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 xml:space="preserve">Tokenización Inmobiliaria: Una Alternativa Adicional De Financiamiento En Argentina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 xml:space="preserve">Insua</w:t>
      </w:r>
      <w:r w:rsidR="00C07BB9" w:rsidRPr="00C07BB9">
        <w:rPr>
          <w:spacing w:val="-2"/>
        </w:rPr>
        <w:t xml:space="preserve">, </w:t>
      </w:r>
      <w:r>
        <w:rPr>
          <w:spacing w:val="-2"/>
        </w:rPr>
        <w:t xml:space="preserve">Facundo</w:t>
      </w:r>
      <w:r w:rsidR="006C788D">
        <w:rPr>
          <w:spacing w:val="-2"/>
        </w:rPr>
        <w:t xml:space="preserve"> </w:t>
      </w:r>
      <w:r w:rsidR="00C07BB9" w:rsidRPr="00C07BB9">
        <w:rPr>
          <w:spacing w:val="-2"/>
        </w:rPr>
        <w:t xml:space="preserve">- LU: </w:t>
      </w:r>
      <w:r>
        <w:rPr>
          <w:spacing w:val="-2"/>
        </w:rPr>
        <w:t xml:space="preserve">1126044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 xml:space="preserve">Petrusic, Ivo - LU: 1155688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4</w:t>
      </w:r>
      <w:r w:rsidR="00C07BB9">
        <w:rPr>
          <w:spacing w:val="-2"/>
        </w:rPr>
        <w:t xml:space="preserve"> (</w:t>
      </w:r>
      <w:r>
        <w:rPr>
          <w:spacing w:val="-2"/>
        </w:rPr>
        <w:t>CUATRO</w:t>
      </w:r>
      <w:r w:rsidR="00C07BB9">
        <w:rPr>
          <w:spacing w:val="-2"/>
        </w:rPr>
        <w:t>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</w:t>
      </w:r>
      <w:r w:rsidR="009C7BCB">
        <w:rPr>
          <w:spacing w:val="-2"/>
        </w:rPr>
        <w:t xml:space="preserve">Welsh</w:t>
      </w:r>
      <w:r w:rsidRPr="00C07BB9">
        <w:rPr>
          <w:spacing w:val="-2"/>
        </w:rPr>
        <w:t xml:space="preserve">, </w:t>
      </w:r>
      <w:r w:rsidR="009C7BCB">
        <w:rPr>
          <w:spacing w:val="-2"/>
        </w:rPr>
        <w:t xml:space="preserve">Sandra Vanessa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