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4BA8" w:rsidRDefault="00797810">
      <w:pPr>
        <w:pStyle w:val="Textoindependiente"/>
        <w:spacing w:before="317"/>
        <w:rPr>
          <w:rFonts w:ascii="Times New Roman"/>
        </w:rPr>
      </w:pPr>
      <w:r>
        <w:rPr>
          <w:rFonts w:ascii="Times New Roman"/>
          <w:noProof/>
          <w:lang w:val="es-AR" w:eastAsia="es-AR"/>
        </w:rPr>
        <w:drawing>
          <wp:anchor distT="0" distB="0" distL="0" distR="0" simplePos="0" relativeHeight="487568896" behindDoc="1" locked="0" layoutInCell="1" allowOverlap="1">
            <wp:simplePos x="0" y="0"/>
            <wp:positionH relativeFrom="page">
              <wp:posOffset>0</wp:posOffset>
            </wp:positionH>
            <wp:positionV relativeFrom="page">
              <wp:posOffset>-1</wp:posOffset>
            </wp:positionV>
            <wp:extent cx="7555992" cy="1069390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7555992" cy="10693909"/>
                    </a:xfrm>
                    <a:prstGeom prst="rect">
                      <a:avLst/>
                    </a:prstGeom>
                  </pic:spPr>
                </pic:pic>
              </a:graphicData>
            </a:graphic>
          </wp:anchor>
        </w:drawing>
      </w:r>
    </w:p>
    <w:p w:rsidR="000A4BA8" w:rsidRDefault="00797810">
      <w:pPr>
        <w:pStyle w:val="Textoindependiente"/>
        <w:spacing w:line="208" w:lineRule="auto"/>
        <w:ind w:left="40"/>
      </w:pPr>
      <w:r>
        <w:rPr>
          <w:color w:val="FFFFFF"/>
        </w:rPr>
        <w:t>Satisfacción de pacientes mujeres en atención ambulatoria de Ginecología y Obstetricia</w:t>
      </w:r>
      <w:r>
        <w:rPr>
          <w:color w:val="FFFFFF"/>
          <w:spacing w:val="-10"/>
        </w:rPr>
        <w:t xml:space="preserve"> </w:t>
      </w:r>
      <w:r>
        <w:rPr>
          <w:color w:val="FFFFFF"/>
        </w:rPr>
        <w:t>en</w:t>
      </w:r>
      <w:r>
        <w:rPr>
          <w:color w:val="FFFFFF"/>
          <w:spacing w:val="-10"/>
        </w:rPr>
        <w:t xml:space="preserve"> </w:t>
      </w:r>
      <w:r>
        <w:rPr>
          <w:color w:val="FFFFFF"/>
        </w:rPr>
        <w:t>instituciones</w:t>
      </w:r>
      <w:r>
        <w:rPr>
          <w:color w:val="FFFFFF"/>
          <w:spacing w:val="-10"/>
        </w:rPr>
        <w:t xml:space="preserve"> </w:t>
      </w:r>
      <w:r>
        <w:rPr>
          <w:color w:val="FFFFFF"/>
        </w:rPr>
        <w:t>privadas</w:t>
      </w:r>
      <w:r>
        <w:rPr>
          <w:color w:val="FFFFFF"/>
          <w:spacing w:val="-10"/>
        </w:rPr>
        <w:t xml:space="preserve"> </w:t>
      </w:r>
      <w:r>
        <w:rPr>
          <w:color w:val="FFFFFF"/>
        </w:rPr>
        <w:t xml:space="preserve">del </w:t>
      </w:r>
      <w:r>
        <w:rPr>
          <w:color w:val="FFFFFF"/>
          <w:spacing w:val="-4"/>
        </w:rPr>
        <w:t>AMBA</w:t>
      </w:r>
    </w:p>
    <w:p w:rsidR="000A4BA8" w:rsidRDefault="000A4BA8">
      <w:pPr>
        <w:pStyle w:val="Textoindependiente"/>
      </w:pPr>
    </w:p>
    <w:p w:rsidR="000A4BA8" w:rsidRDefault="000A4BA8">
      <w:pPr>
        <w:pStyle w:val="Textoindependiente"/>
        <w:spacing w:before="482"/>
      </w:pPr>
    </w:p>
    <w:p w:rsidR="000A4BA8" w:rsidRDefault="00797810">
      <w:pPr>
        <w:ind w:left="440"/>
        <w:rPr>
          <w:rFonts w:ascii="Arial"/>
          <w:b/>
          <w:sz w:val="40"/>
        </w:rPr>
      </w:pPr>
      <w:r>
        <w:rPr>
          <w:rFonts w:ascii="Arial"/>
          <w:b/>
          <w:color w:val="FFFFFF"/>
          <w:spacing w:val="-2"/>
          <w:sz w:val="40"/>
        </w:rPr>
        <w:t>Autor/es:</w:t>
      </w:r>
    </w:p>
    <w:p w:rsidR="000A4BA8" w:rsidRDefault="00797810">
      <w:pPr>
        <w:spacing w:before="377"/>
        <w:ind w:left="440"/>
        <w:rPr>
          <w:sz w:val="36"/>
        </w:rPr>
      </w:pPr>
      <w:proofErr w:type="spellStart"/>
      <w:r>
        <w:rPr>
          <w:color w:val="FFFFFF"/>
          <w:sz w:val="36"/>
        </w:rPr>
        <w:t>Frischknecht</w:t>
      </w:r>
      <w:proofErr w:type="spellEnd"/>
      <w:r>
        <w:rPr>
          <w:color w:val="FFFFFF"/>
          <w:sz w:val="36"/>
        </w:rPr>
        <w:t xml:space="preserve"> Federico - LU: </w:t>
      </w:r>
      <w:r>
        <w:rPr>
          <w:color w:val="FFFFFF"/>
          <w:spacing w:val="-2"/>
          <w:sz w:val="36"/>
        </w:rPr>
        <w:t>1155462</w:t>
      </w:r>
    </w:p>
    <w:p w:rsidR="000A4BA8" w:rsidRDefault="00797810">
      <w:pPr>
        <w:spacing w:before="389" w:line="449" w:lineRule="exact"/>
        <w:ind w:left="440"/>
        <w:rPr>
          <w:rFonts w:ascii="Arial"/>
          <w:b/>
          <w:sz w:val="40"/>
        </w:rPr>
      </w:pPr>
      <w:r>
        <w:rPr>
          <w:rFonts w:ascii="Arial"/>
          <w:b/>
          <w:color w:val="FFFFFF"/>
          <w:spacing w:val="-2"/>
          <w:sz w:val="40"/>
        </w:rPr>
        <w:t>Carrera:</w:t>
      </w:r>
    </w:p>
    <w:p w:rsidR="000A4BA8" w:rsidRDefault="00797810">
      <w:pPr>
        <w:spacing w:line="403" w:lineRule="exact"/>
        <w:ind w:left="440"/>
        <w:rPr>
          <w:sz w:val="36"/>
        </w:rPr>
      </w:pPr>
      <w:r>
        <w:rPr>
          <w:color w:val="FFFFFF"/>
          <w:sz w:val="36"/>
        </w:rPr>
        <w:t xml:space="preserve">Licenciatura en Gestión de Servicios de </w:t>
      </w:r>
      <w:r>
        <w:rPr>
          <w:color w:val="FFFFFF"/>
          <w:spacing w:val="-2"/>
          <w:sz w:val="36"/>
        </w:rPr>
        <w:t>Salud</w:t>
      </w:r>
    </w:p>
    <w:p w:rsidR="000A4BA8" w:rsidRDefault="00797810">
      <w:pPr>
        <w:spacing w:before="348" w:line="449" w:lineRule="exact"/>
        <w:ind w:left="440"/>
        <w:rPr>
          <w:rFonts w:ascii="Arial"/>
          <w:b/>
          <w:sz w:val="40"/>
        </w:rPr>
      </w:pPr>
      <w:r>
        <w:rPr>
          <w:rFonts w:ascii="Arial"/>
          <w:b/>
          <w:color w:val="FFFFFF"/>
          <w:spacing w:val="-2"/>
          <w:sz w:val="40"/>
        </w:rPr>
        <w:t>Tutor/es:</w:t>
      </w:r>
    </w:p>
    <w:p w:rsidR="000A4BA8" w:rsidRDefault="00797810">
      <w:pPr>
        <w:spacing w:line="403" w:lineRule="exact"/>
        <w:ind w:left="440"/>
        <w:rPr>
          <w:sz w:val="36"/>
        </w:rPr>
      </w:pPr>
      <w:r>
        <w:rPr>
          <w:color w:val="FFFFFF"/>
          <w:sz w:val="36"/>
        </w:rPr>
        <w:t xml:space="preserve">Aranda </w:t>
      </w:r>
      <w:r w:rsidR="00092E97">
        <w:rPr>
          <w:color w:val="FFFFFF"/>
          <w:sz w:val="36"/>
        </w:rPr>
        <w:t>Mónica</w:t>
      </w:r>
      <w:r>
        <w:rPr>
          <w:color w:val="FFFFFF"/>
          <w:sz w:val="36"/>
        </w:rPr>
        <w:t xml:space="preserve"> </w:t>
      </w:r>
      <w:r>
        <w:rPr>
          <w:color w:val="FFFFFF"/>
          <w:spacing w:val="-2"/>
          <w:sz w:val="36"/>
        </w:rPr>
        <w:t>Beatriz</w:t>
      </w:r>
    </w:p>
    <w:p w:rsidR="000A4BA8" w:rsidRDefault="00797810">
      <w:pPr>
        <w:spacing w:before="349" w:line="449" w:lineRule="exact"/>
        <w:ind w:left="440"/>
        <w:rPr>
          <w:rFonts w:ascii="Arial" w:hAnsi="Arial"/>
          <w:b/>
          <w:sz w:val="40"/>
        </w:rPr>
      </w:pPr>
      <w:r>
        <w:rPr>
          <w:rFonts w:ascii="Arial" w:hAnsi="Arial"/>
          <w:b/>
          <w:color w:val="FFFFFF"/>
          <w:spacing w:val="-4"/>
          <w:sz w:val="40"/>
        </w:rPr>
        <w:t>Año:</w:t>
      </w:r>
      <w:r w:rsidR="00B40E49">
        <w:rPr>
          <w:rFonts w:ascii="Arial" w:hAnsi="Arial"/>
          <w:b/>
          <w:color w:val="FFFFFF"/>
          <w:spacing w:val="-4"/>
          <w:sz w:val="40"/>
        </w:rPr>
        <w:t xml:space="preserve"> 2025</w:t>
      </w:r>
    </w:p>
    <w:p w:rsidR="00B40E49" w:rsidRDefault="00B40E49">
      <w:pPr>
        <w:spacing w:line="403" w:lineRule="exact"/>
        <w:ind w:left="440"/>
        <w:rPr>
          <w:color w:val="FFFFFF"/>
          <w:spacing w:val="-4"/>
          <w:sz w:val="36"/>
        </w:rPr>
      </w:pPr>
    </w:p>
    <w:p w:rsidR="00B40E49" w:rsidRDefault="00B40E49">
      <w:pPr>
        <w:rPr>
          <w:color w:val="FFFFFF"/>
          <w:spacing w:val="-4"/>
          <w:sz w:val="36"/>
        </w:rPr>
      </w:pPr>
      <w:r>
        <w:rPr>
          <w:color w:val="FFFFFF"/>
          <w:spacing w:val="-4"/>
          <w:sz w:val="36"/>
        </w:rPr>
        <w:br w:type="page"/>
      </w:r>
    </w:p>
    <w:p w:rsidR="00BF5A94" w:rsidRDefault="00BF5A94" w:rsidP="00055B6C">
      <w:pPr>
        <w:pStyle w:val="TtuloTDC"/>
        <w:jc w:val="both"/>
        <w:rPr>
          <w:rFonts w:ascii="Arial MT" w:eastAsia="Arial MT" w:hAnsi="Arial MT" w:cs="Arial MT"/>
          <w:color w:val="auto"/>
          <w:sz w:val="22"/>
          <w:szCs w:val="22"/>
          <w:lang w:val="es-ES" w:eastAsia="en-US"/>
        </w:rPr>
      </w:pPr>
    </w:p>
    <w:p w:rsidR="00BF5A94" w:rsidRDefault="00BF5A94" w:rsidP="00055B6C">
      <w:pPr>
        <w:jc w:val="both"/>
      </w:pPr>
    </w:p>
    <w:sdt>
      <w:sdtPr>
        <w:rPr>
          <w:rFonts w:ascii="Arial MT" w:eastAsia="Arial MT" w:hAnsi="Arial MT" w:cs="Arial MT"/>
          <w:color w:val="auto"/>
          <w:sz w:val="22"/>
          <w:szCs w:val="22"/>
          <w:lang w:val="es-ES" w:eastAsia="en-US"/>
        </w:rPr>
        <w:id w:val="1942959763"/>
        <w:docPartObj>
          <w:docPartGallery w:val="Table of Contents"/>
          <w:docPartUnique/>
        </w:docPartObj>
      </w:sdtPr>
      <w:sdtEndPr>
        <w:rPr>
          <w:b/>
          <w:bCs/>
        </w:rPr>
      </w:sdtEndPr>
      <w:sdtContent>
        <w:p w:rsidR="00B40E49" w:rsidRDefault="00B40E49" w:rsidP="00055B6C">
          <w:pPr>
            <w:pStyle w:val="TtuloTDC"/>
            <w:jc w:val="both"/>
          </w:pPr>
          <w:r>
            <w:rPr>
              <w:lang w:val="es-ES"/>
            </w:rPr>
            <w:t>Índice Provisional</w:t>
          </w:r>
        </w:p>
        <w:p w:rsidR="00002169" w:rsidRDefault="00B40E49">
          <w:pPr>
            <w:pStyle w:val="TDC1"/>
            <w:tabs>
              <w:tab w:val="right" w:leader="dot" w:pos="8914"/>
            </w:tabs>
            <w:rPr>
              <w:rFonts w:asciiTheme="minorHAnsi" w:eastAsiaTheme="minorEastAsia" w:hAnsiTheme="minorHAnsi" w:cstheme="minorBidi"/>
              <w:noProof/>
              <w:lang w:val="es-AR" w:eastAsia="es-AR"/>
            </w:rPr>
          </w:pPr>
          <w:r>
            <w:fldChar w:fldCharType="begin"/>
          </w:r>
          <w:r>
            <w:instrText xml:space="preserve"> TOC \o "1-3" \h \z \u </w:instrText>
          </w:r>
          <w:r>
            <w:fldChar w:fldCharType="separate"/>
          </w:r>
          <w:hyperlink w:anchor="_Toc216470693" w:history="1">
            <w:r w:rsidR="00002169" w:rsidRPr="000128EF">
              <w:rPr>
                <w:rStyle w:val="Hipervnculo"/>
                <w:noProof/>
              </w:rPr>
              <w:t>Resumen</w:t>
            </w:r>
            <w:r w:rsidR="00002169">
              <w:rPr>
                <w:noProof/>
                <w:webHidden/>
              </w:rPr>
              <w:tab/>
            </w:r>
            <w:r w:rsidR="00002169">
              <w:rPr>
                <w:noProof/>
                <w:webHidden/>
              </w:rPr>
              <w:fldChar w:fldCharType="begin"/>
            </w:r>
            <w:r w:rsidR="00002169">
              <w:rPr>
                <w:noProof/>
                <w:webHidden/>
              </w:rPr>
              <w:instrText xml:space="preserve"> PAGEREF _Toc216470693 \h </w:instrText>
            </w:r>
            <w:r w:rsidR="00002169">
              <w:rPr>
                <w:noProof/>
                <w:webHidden/>
              </w:rPr>
            </w:r>
            <w:r w:rsidR="00002169">
              <w:rPr>
                <w:noProof/>
                <w:webHidden/>
              </w:rPr>
              <w:fldChar w:fldCharType="separate"/>
            </w:r>
            <w:r w:rsidR="00002169">
              <w:rPr>
                <w:noProof/>
                <w:webHidden/>
              </w:rPr>
              <w:t>3</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694" w:history="1">
            <w:r w:rsidR="00002169" w:rsidRPr="000128EF">
              <w:rPr>
                <w:rStyle w:val="Hipervnculo"/>
                <w:noProof/>
              </w:rPr>
              <w:t>Introducción</w:t>
            </w:r>
            <w:r w:rsidR="00002169">
              <w:rPr>
                <w:noProof/>
                <w:webHidden/>
              </w:rPr>
              <w:tab/>
            </w:r>
            <w:r w:rsidR="00002169">
              <w:rPr>
                <w:noProof/>
                <w:webHidden/>
              </w:rPr>
              <w:fldChar w:fldCharType="begin"/>
            </w:r>
            <w:r w:rsidR="00002169">
              <w:rPr>
                <w:noProof/>
                <w:webHidden/>
              </w:rPr>
              <w:instrText xml:space="preserve"> PAGEREF _Toc216470694 \h </w:instrText>
            </w:r>
            <w:r w:rsidR="00002169">
              <w:rPr>
                <w:noProof/>
                <w:webHidden/>
              </w:rPr>
            </w:r>
            <w:r w:rsidR="00002169">
              <w:rPr>
                <w:noProof/>
                <w:webHidden/>
              </w:rPr>
              <w:fldChar w:fldCharType="separate"/>
            </w:r>
            <w:r w:rsidR="00002169">
              <w:rPr>
                <w:noProof/>
                <w:webHidden/>
              </w:rPr>
              <w:t>4</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695" w:history="1">
            <w:r w:rsidR="00002169" w:rsidRPr="000128EF">
              <w:rPr>
                <w:rStyle w:val="Hipervnculo"/>
                <w:noProof/>
              </w:rPr>
              <w:t>Objetivo general</w:t>
            </w:r>
            <w:r w:rsidR="00002169">
              <w:rPr>
                <w:noProof/>
                <w:webHidden/>
              </w:rPr>
              <w:tab/>
            </w:r>
            <w:r w:rsidR="00002169">
              <w:rPr>
                <w:noProof/>
                <w:webHidden/>
              </w:rPr>
              <w:fldChar w:fldCharType="begin"/>
            </w:r>
            <w:r w:rsidR="00002169">
              <w:rPr>
                <w:noProof/>
                <w:webHidden/>
              </w:rPr>
              <w:instrText xml:space="preserve"> PAGEREF _Toc216470695 \h </w:instrText>
            </w:r>
            <w:r w:rsidR="00002169">
              <w:rPr>
                <w:noProof/>
                <w:webHidden/>
              </w:rPr>
            </w:r>
            <w:r w:rsidR="00002169">
              <w:rPr>
                <w:noProof/>
                <w:webHidden/>
              </w:rPr>
              <w:fldChar w:fldCharType="separate"/>
            </w:r>
            <w:r w:rsidR="00002169">
              <w:rPr>
                <w:noProof/>
                <w:webHidden/>
              </w:rPr>
              <w:t>5</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696" w:history="1">
            <w:r w:rsidR="00002169" w:rsidRPr="000128EF">
              <w:rPr>
                <w:rStyle w:val="Hipervnculo"/>
                <w:noProof/>
              </w:rPr>
              <w:t>Objetivos específicos</w:t>
            </w:r>
            <w:r w:rsidR="00002169">
              <w:rPr>
                <w:noProof/>
                <w:webHidden/>
              </w:rPr>
              <w:tab/>
            </w:r>
            <w:r w:rsidR="00002169">
              <w:rPr>
                <w:noProof/>
                <w:webHidden/>
              </w:rPr>
              <w:fldChar w:fldCharType="begin"/>
            </w:r>
            <w:r w:rsidR="00002169">
              <w:rPr>
                <w:noProof/>
                <w:webHidden/>
              </w:rPr>
              <w:instrText xml:space="preserve"> PAGEREF _Toc216470696 \h </w:instrText>
            </w:r>
            <w:r w:rsidR="00002169">
              <w:rPr>
                <w:noProof/>
                <w:webHidden/>
              </w:rPr>
            </w:r>
            <w:r w:rsidR="00002169">
              <w:rPr>
                <w:noProof/>
                <w:webHidden/>
              </w:rPr>
              <w:fldChar w:fldCharType="separate"/>
            </w:r>
            <w:r w:rsidR="00002169">
              <w:rPr>
                <w:noProof/>
                <w:webHidden/>
              </w:rPr>
              <w:t>5</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697" w:history="1">
            <w:r w:rsidR="00002169" w:rsidRPr="000128EF">
              <w:rPr>
                <w:rStyle w:val="Hipervnculo"/>
                <w:noProof/>
              </w:rPr>
              <w:t>Justificación</w:t>
            </w:r>
            <w:r w:rsidR="00002169">
              <w:rPr>
                <w:noProof/>
                <w:webHidden/>
              </w:rPr>
              <w:tab/>
            </w:r>
            <w:r w:rsidR="00002169">
              <w:rPr>
                <w:noProof/>
                <w:webHidden/>
              </w:rPr>
              <w:fldChar w:fldCharType="begin"/>
            </w:r>
            <w:r w:rsidR="00002169">
              <w:rPr>
                <w:noProof/>
                <w:webHidden/>
              </w:rPr>
              <w:instrText xml:space="preserve"> PAGEREF _Toc216470697 \h </w:instrText>
            </w:r>
            <w:r w:rsidR="00002169">
              <w:rPr>
                <w:noProof/>
                <w:webHidden/>
              </w:rPr>
            </w:r>
            <w:r w:rsidR="00002169">
              <w:rPr>
                <w:noProof/>
                <w:webHidden/>
              </w:rPr>
              <w:fldChar w:fldCharType="separate"/>
            </w:r>
            <w:r w:rsidR="00002169">
              <w:rPr>
                <w:noProof/>
                <w:webHidden/>
              </w:rPr>
              <w:t>5</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698" w:history="1">
            <w:r w:rsidR="00002169" w:rsidRPr="000128EF">
              <w:rPr>
                <w:rStyle w:val="Hipervnculo"/>
                <w:noProof/>
              </w:rPr>
              <w:t>Marco teórico</w:t>
            </w:r>
            <w:r w:rsidR="00002169">
              <w:rPr>
                <w:noProof/>
                <w:webHidden/>
              </w:rPr>
              <w:tab/>
            </w:r>
            <w:r w:rsidR="00002169">
              <w:rPr>
                <w:noProof/>
                <w:webHidden/>
              </w:rPr>
              <w:fldChar w:fldCharType="begin"/>
            </w:r>
            <w:r w:rsidR="00002169">
              <w:rPr>
                <w:noProof/>
                <w:webHidden/>
              </w:rPr>
              <w:instrText xml:space="preserve"> PAGEREF _Toc216470698 \h </w:instrText>
            </w:r>
            <w:r w:rsidR="00002169">
              <w:rPr>
                <w:noProof/>
                <w:webHidden/>
              </w:rPr>
            </w:r>
            <w:r w:rsidR="00002169">
              <w:rPr>
                <w:noProof/>
                <w:webHidden/>
              </w:rPr>
              <w:fldChar w:fldCharType="separate"/>
            </w:r>
            <w:r w:rsidR="00002169">
              <w:rPr>
                <w:noProof/>
                <w:webHidden/>
              </w:rPr>
              <w:t>6</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699" w:history="1">
            <w:r w:rsidR="00002169" w:rsidRPr="000128EF">
              <w:rPr>
                <w:rStyle w:val="Hipervnculo"/>
                <w:noProof/>
              </w:rPr>
              <w:t>Definición operativa de las dimensiones de calidad percibida</w:t>
            </w:r>
            <w:r w:rsidR="00002169">
              <w:rPr>
                <w:noProof/>
                <w:webHidden/>
              </w:rPr>
              <w:tab/>
            </w:r>
            <w:r w:rsidR="00002169">
              <w:rPr>
                <w:noProof/>
                <w:webHidden/>
              </w:rPr>
              <w:fldChar w:fldCharType="begin"/>
            </w:r>
            <w:r w:rsidR="00002169">
              <w:rPr>
                <w:noProof/>
                <w:webHidden/>
              </w:rPr>
              <w:instrText xml:space="preserve"> PAGEREF _Toc216470699 \h </w:instrText>
            </w:r>
            <w:r w:rsidR="00002169">
              <w:rPr>
                <w:noProof/>
                <w:webHidden/>
              </w:rPr>
            </w:r>
            <w:r w:rsidR="00002169">
              <w:rPr>
                <w:noProof/>
                <w:webHidden/>
              </w:rPr>
              <w:fldChar w:fldCharType="separate"/>
            </w:r>
            <w:r w:rsidR="00002169">
              <w:rPr>
                <w:noProof/>
                <w:webHidden/>
              </w:rPr>
              <w:t>7</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00" w:history="1">
            <w:r w:rsidR="00002169" w:rsidRPr="000128EF">
              <w:rPr>
                <w:rStyle w:val="Hipervnculo"/>
                <w:noProof/>
              </w:rPr>
              <w:t>La evaluación de la satisfacción del paciente como herramienta estratégica en instituciones privadas</w:t>
            </w:r>
            <w:r w:rsidR="00002169">
              <w:rPr>
                <w:noProof/>
                <w:webHidden/>
              </w:rPr>
              <w:tab/>
            </w:r>
            <w:r w:rsidR="00002169">
              <w:rPr>
                <w:noProof/>
                <w:webHidden/>
              </w:rPr>
              <w:fldChar w:fldCharType="begin"/>
            </w:r>
            <w:r w:rsidR="00002169">
              <w:rPr>
                <w:noProof/>
                <w:webHidden/>
              </w:rPr>
              <w:instrText xml:space="preserve"> PAGEREF _Toc216470700 \h </w:instrText>
            </w:r>
            <w:r w:rsidR="00002169">
              <w:rPr>
                <w:noProof/>
                <w:webHidden/>
              </w:rPr>
            </w:r>
            <w:r w:rsidR="00002169">
              <w:rPr>
                <w:noProof/>
                <w:webHidden/>
              </w:rPr>
              <w:fldChar w:fldCharType="separate"/>
            </w:r>
            <w:r w:rsidR="00002169">
              <w:rPr>
                <w:noProof/>
                <w:webHidden/>
              </w:rPr>
              <w:t>9</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01" w:history="1">
            <w:r w:rsidR="00002169" w:rsidRPr="000128EF">
              <w:rPr>
                <w:rStyle w:val="Hipervnculo"/>
                <w:noProof/>
              </w:rPr>
              <w:t>Antecedentes de investigaciones sobre satisfacción en servicios gineco-obstétricos en Argentina</w:t>
            </w:r>
            <w:r w:rsidR="00002169">
              <w:rPr>
                <w:noProof/>
                <w:webHidden/>
              </w:rPr>
              <w:tab/>
            </w:r>
            <w:r w:rsidR="00002169">
              <w:rPr>
                <w:noProof/>
                <w:webHidden/>
              </w:rPr>
              <w:fldChar w:fldCharType="begin"/>
            </w:r>
            <w:r w:rsidR="00002169">
              <w:rPr>
                <w:noProof/>
                <w:webHidden/>
              </w:rPr>
              <w:instrText xml:space="preserve"> PAGEREF _Toc216470701 \h </w:instrText>
            </w:r>
            <w:r w:rsidR="00002169">
              <w:rPr>
                <w:noProof/>
                <w:webHidden/>
              </w:rPr>
            </w:r>
            <w:r w:rsidR="00002169">
              <w:rPr>
                <w:noProof/>
                <w:webHidden/>
              </w:rPr>
              <w:fldChar w:fldCharType="separate"/>
            </w:r>
            <w:r w:rsidR="00002169">
              <w:rPr>
                <w:noProof/>
                <w:webHidden/>
              </w:rPr>
              <w:t>10</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702" w:history="1">
            <w:r w:rsidR="00002169" w:rsidRPr="000128EF">
              <w:rPr>
                <w:rStyle w:val="Hipervnculo"/>
                <w:noProof/>
              </w:rPr>
              <w:t>Metodología:</w:t>
            </w:r>
            <w:r w:rsidR="00002169">
              <w:rPr>
                <w:noProof/>
                <w:webHidden/>
              </w:rPr>
              <w:tab/>
            </w:r>
            <w:r w:rsidR="00002169">
              <w:rPr>
                <w:noProof/>
                <w:webHidden/>
              </w:rPr>
              <w:fldChar w:fldCharType="begin"/>
            </w:r>
            <w:r w:rsidR="00002169">
              <w:rPr>
                <w:noProof/>
                <w:webHidden/>
              </w:rPr>
              <w:instrText xml:space="preserve"> PAGEREF _Toc216470702 \h </w:instrText>
            </w:r>
            <w:r w:rsidR="00002169">
              <w:rPr>
                <w:noProof/>
                <w:webHidden/>
              </w:rPr>
            </w:r>
            <w:r w:rsidR="00002169">
              <w:rPr>
                <w:noProof/>
                <w:webHidden/>
              </w:rPr>
              <w:fldChar w:fldCharType="separate"/>
            </w:r>
            <w:r w:rsidR="00002169">
              <w:rPr>
                <w:noProof/>
                <w:webHidden/>
              </w:rPr>
              <w:t>12</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703" w:history="1">
            <w:r w:rsidR="00002169" w:rsidRPr="000128EF">
              <w:rPr>
                <w:rStyle w:val="Hipervnculo"/>
                <w:rFonts w:eastAsia="Times New Roman"/>
                <w:noProof/>
                <w:lang w:eastAsia="es-AR"/>
              </w:rPr>
              <w:t>Resultados</w:t>
            </w:r>
            <w:r w:rsidR="00002169">
              <w:rPr>
                <w:noProof/>
                <w:webHidden/>
              </w:rPr>
              <w:tab/>
            </w:r>
            <w:r w:rsidR="00002169">
              <w:rPr>
                <w:noProof/>
                <w:webHidden/>
              </w:rPr>
              <w:fldChar w:fldCharType="begin"/>
            </w:r>
            <w:r w:rsidR="00002169">
              <w:rPr>
                <w:noProof/>
                <w:webHidden/>
              </w:rPr>
              <w:instrText xml:space="preserve"> PAGEREF _Toc216470703 \h </w:instrText>
            </w:r>
            <w:r w:rsidR="00002169">
              <w:rPr>
                <w:noProof/>
                <w:webHidden/>
              </w:rPr>
            </w:r>
            <w:r w:rsidR="00002169">
              <w:rPr>
                <w:noProof/>
                <w:webHidden/>
              </w:rPr>
              <w:fldChar w:fldCharType="separate"/>
            </w:r>
            <w:r w:rsidR="00002169">
              <w:rPr>
                <w:noProof/>
                <w:webHidden/>
              </w:rPr>
              <w:t>12</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04" w:history="1">
            <w:r w:rsidR="00002169" w:rsidRPr="000128EF">
              <w:rPr>
                <w:rStyle w:val="Hipervnculo"/>
                <w:noProof/>
                <w:lang w:val="es-AR" w:eastAsia="es-AR"/>
              </w:rPr>
              <w:t>Características sociodemográficas de la muestra</w:t>
            </w:r>
            <w:r w:rsidR="00002169">
              <w:rPr>
                <w:noProof/>
                <w:webHidden/>
              </w:rPr>
              <w:tab/>
            </w:r>
            <w:r w:rsidR="00002169">
              <w:rPr>
                <w:noProof/>
                <w:webHidden/>
              </w:rPr>
              <w:fldChar w:fldCharType="begin"/>
            </w:r>
            <w:r w:rsidR="00002169">
              <w:rPr>
                <w:noProof/>
                <w:webHidden/>
              </w:rPr>
              <w:instrText xml:space="preserve"> PAGEREF _Toc216470704 \h </w:instrText>
            </w:r>
            <w:r w:rsidR="00002169">
              <w:rPr>
                <w:noProof/>
                <w:webHidden/>
              </w:rPr>
            </w:r>
            <w:r w:rsidR="00002169">
              <w:rPr>
                <w:noProof/>
                <w:webHidden/>
              </w:rPr>
              <w:fldChar w:fldCharType="separate"/>
            </w:r>
            <w:r w:rsidR="00002169">
              <w:rPr>
                <w:noProof/>
                <w:webHidden/>
              </w:rPr>
              <w:t>12</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05" w:history="1">
            <w:r w:rsidR="00002169" w:rsidRPr="000128EF">
              <w:rPr>
                <w:rStyle w:val="Hipervnculo"/>
                <w:noProof/>
                <w:lang w:val="es-AR" w:eastAsia="es-AR"/>
              </w:rPr>
              <w:t>Cobertura médica y modalidad de financiamiento</w:t>
            </w:r>
            <w:r w:rsidR="00002169">
              <w:rPr>
                <w:noProof/>
                <w:webHidden/>
              </w:rPr>
              <w:tab/>
            </w:r>
            <w:r w:rsidR="00002169">
              <w:rPr>
                <w:noProof/>
                <w:webHidden/>
              </w:rPr>
              <w:fldChar w:fldCharType="begin"/>
            </w:r>
            <w:r w:rsidR="00002169">
              <w:rPr>
                <w:noProof/>
                <w:webHidden/>
              </w:rPr>
              <w:instrText xml:space="preserve"> PAGEREF _Toc216470705 \h </w:instrText>
            </w:r>
            <w:r w:rsidR="00002169">
              <w:rPr>
                <w:noProof/>
                <w:webHidden/>
              </w:rPr>
            </w:r>
            <w:r w:rsidR="00002169">
              <w:rPr>
                <w:noProof/>
                <w:webHidden/>
              </w:rPr>
              <w:fldChar w:fldCharType="separate"/>
            </w:r>
            <w:r w:rsidR="00002169">
              <w:rPr>
                <w:noProof/>
                <w:webHidden/>
              </w:rPr>
              <w:t>13</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06" w:history="1">
            <w:r w:rsidR="00002169" w:rsidRPr="000128EF">
              <w:rPr>
                <w:rStyle w:val="Hipervnculo"/>
                <w:noProof/>
                <w:lang w:val="es-AR" w:eastAsia="es-AR"/>
              </w:rPr>
              <w:t>Historial de consulta ginecológica u obstétrica</w:t>
            </w:r>
            <w:r w:rsidR="00002169">
              <w:rPr>
                <w:noProof/>
                <w:webHidden/>
              </w:rPr>
              <w:tab/>
            </w:r>
            <w:r w:rsidR="00002169">
              <w:rPr>
                <w:noProof/>
                <w:webHidden/>
              </w:rPr>
              <w:fldChar w:fldCharType="begin"/>
            </w:r>
            <w:r w:rsidR="00002169">
              <w:rPr>
                <w:noProof/>
                <w:webHidden/>
              </w:rPr>
              <w:instrText xml:space="preserve"> PAGEREF _Toc216470706 \h </w:instrText>
            </w:r>
            <w:r w:rsidR="00002169">
              <w:rPr>
                <w:noProof/>
                <w:webHidden/>
              </w:rPr>
            </w:r>
            <w:r w:rsidR="00002169">
              <w:rPr>
                <w:noProof/>
                <w:webHidden/>
              </w:rPr>
              <w:fldChar w:fldCharType="separate"/>
            </w:r>
            <w:r w:rsidR="00002169">
              <w:rPr>
                <w:noProof/>
                <w:webHidden/>
              </w:rPr>
              <w:t>14</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07" w:history="1">
            <w:r w:rsidR="00002169" w:rsidRPr="000128EF">
              <w:rPr>
                <w:rStyle w:val="Hipervnculo"/>
                <w:noProof/>
                <w:lang w:val="es-AR" w:eastAsia="es-AR"/>
              </w:rPr>
              <w:t>Importancia de las dimensiones de la atención</w:t>
            </w:r>
            <w:r w:rsidR="00002169">
              <w:rPr>
                <w:noProof/>
                <w:webHidden/>
              </w:rPr>
              <w:tab/>
            </w:r>
            <w:r w:rsidR="00002169">
              <w:rPr>
                <w:noProof/>
                <w:webHidden/>
              </w:rPr>
              <w:fldChar w:fldCharType="begin"/>
            </w:r>
            <w:r w:rsidR="00002169">
              <w:rPr>
                <w:noProof/>
                <w:webHidden/>
              </w:rPr>
              <w:instrText xml:space="preserve"> PAGEREF _Toc216470707 \h </w:instrText>
            </w:r>
            <w:r w:rsidR="00002169">
              <w:rPr>
                <w:noProof/>
                <w:webHidden/>
              </w:rPr>
            </w:r>
            <w:r w:rsidR="00002169">
              <w:rPr>
                <w:noProof/>
                <w:webHidden/>
              </w:rPr>
              <w:fldChar w:fldCharType="separate"/>
            </w:r>
            <w:r w:rsidR="00002169">
              <w:rPr>
                <w:noProof/>
                <w:webHidden/>
              </w:rPr>
              <w:t>14</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08" w:history="1">
            <w:r w:rsidR="00002169" w:rsidRPr="000128EF">
              <w:rPr>
                <w:rStyle w:val="Hipervnculo"/>
                <w:noProof/>
                <w:lang w:val="es-AR" w:eastAsia="es-AR"/>
              </w:rPr>
              <w:t>Estadística descriptiva de dimensiones y satisfacción global</w:t>
            </w:r>
            <w:r w:rsidR="00002169">
              <w:rPr>
                <w:noProof/>
                <w:webHidden/>
              </w:rPr>
              <w:tab/>
            </w:r>
            <w:r w:rsidR="00002169">
              <w:rPr>
                <w:noProof/>
                <w:webHidden/>
              </w:rPr>
              <w:fldChar w:fldCharType="begin"/>
            </w:r>
            <w:r w:rsidR="00002169">
              <w:rPr>
                <w:noProof/>
                <w:webHidden/>
              </w:rPr>
              <w:instrText xml:space="preserve"> PAGEREF _Toc216470708 \h </w:instrText>
            </w:r>
            <w:r w:rsidR="00002169">
              <w:rPr>
                <w:noProof/>
                <w:webHidden/>
              </w:rPr>
            </w:r>
            <w:r w:rsidR="00002169">
              <w:rPr>
                <w:noProof/>
                <w:webHidden/>
              </w:rPr>
              <w:fldChar w:fldCharType="separate"/>
            </w:r>
            <w:r w:rsidR="00002169">
              <w:rPr>
                <w:noProof/>
                <w:webHidden/>
              </w:rPr>
              <w:t>15</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09" w:history="1">
            <w:r w:rsidR="00002169" w:rsidRPr="000128EF">
              <w:rPr>
                <w:rStyle w:val="Hipervnculo"/>
                <w:noProof/>
                <w:lang w:val="es-AR" w:eastAsia="es-AR"/>
              </w:rPr>
              <w:t>Comparación entre grupos</w:t>
            </w:r>
            <w:r w:rsidR="00002169">
              <w:rPr>
                <w:noProof/>
                <w:webHidden/>
              </w:rPr>
              <w:tab/>
            </w:r>
            <w:r w:rsidR="00002169">
              <w:rPr>
                <w:noProof/>
                <w:webHidden/>
              </w:rPr>
              <w:fldChar w:fldCharType="begin"/>
            </w:r>
            <w:r w:rsidR="00002169">
              <w:rPr>
                <w:noProof/>
                <w:webHidden/>
              </w:rPr>
              <w:instrText xml:space="preserve"> PAGEREF _Toc216470709 \h </w:instrText>
            </w:r>
            <w:r w:rsidR="00002169">
              <w:rPr>
                <w:noProof/>
                <w:webHidden/>
              </w:rPr>
            </w:r>
            <w:r w:rsidR="00002169">
              <w:rPr>
                <w:noProof/>
                <w:webHidden/>
              </w:rPr>
              <w:fldChar w:fldCharType="separate"/>
            </w:r>
            <w:r w:rsidR="00002169">
              <w:rPr>
                <w:noProof/>
                <w:webHidden/>
              </w:rPr>
              <w:t>16</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10" w:history="1">
            <w:r w:rsidR="00002169" w:rsidRPr="000128EF">
              <w:rPr>
                <w:rStyle w:val="Hipervnculo"/>
                <w:noProof/>
                <w:lang w:val="es-AR" w:eastAsia="es-AR"/>
              </w:rPr>
              <w:t>Prueba Correlación de Pearson</w:t>
            </w:r>
            <w:r w:rsidR="00002169">
              <w:rPr>
                <w:noProof/>
                <w:webHidden/>
              </w:rPr>
              <w:tab/>
            </w:r>
            <w:r w:rsidR="00002169">
              <w:rPr>
                <w:noProof/>
                <w:webHidden/>
              </w:rPr>
              <w:fldChar w:fldCharType="begin"/>
            </w:r>
            <w:r w:rsidR="00002169">
              <w:rPr>
                <w:noProof/>
                <w:webHidden/>
              </w:rPr>
              <w:instrText xml:space="preserve"> PAGEREF _Toc216470710 \h </w:instrText>
            </w:r>
            <w:r w:rsidR="00002169">
              <w:rPr>
                <w:noProof/>
                <w:webHidden/>
              </w:rPr>
            </w:r>
            <w:r w:rsidR="00002169">
              <w:rPr>
                <w:noProof/>
                <w:webHidden/>
              </w:rPr>
              <w:fldChar w:fldCharType="separate"/>
            </w:r>
            <w:r w:rsidR="00002169">
              <w:rPr>
                <w:noProof/>
                <w:webHidden/>
              </w:rPr>
              <w:t>18</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11" w:history="1">
            <w:r w:rsidR="00002169" w:rsidRPr="000128EF">
              <w:rPr>
                <w:rStyle w:val="Hipervnculo"/>
                <w:noProof/>
                <w:lang w:val="es-AR" w:eastAsia="es-AR"/>
              </w:rPr>
              <w:t>Alfa de Cronbach</w:t>
            </w:r>
            <w:r w:rsidR="00002169">
              <w:rPr>
                <w:noProof/>
                <w:webHidden/>
              </w:rPr>
              <w:tab/>
            </w:r>
            <w:r w:rsidR="00002169">
              <w:rPr>
                <w:noProof/>
                <w:webHidden/>
              </w:rPr>
              <w:fldChar w:fldCharType="begin"/>
            </w:r>
            <w:r w:rsidR="00002169">
              <w:rPr>
                <w:noProof/>
                <w:webHidden/>
              </w:rPr>
              <w:instrText xml:space="preserve"> PAGEREF _Toc216470711 \h </w:instrText>
            </w:r>
            <w:r w:rsidR="00002169">
              <w:rPr>
                <w:noProof/>
                <w:webHidden/>
              </w:rPr>
            </w:r>
            <w:r w:rsidR="00002169">
              <w:rPr>
                <w:noProof/>
                <w:webHidden/>
              </w:rPr>
              <w:fldChar w:fldCharType="separate"/>
            </w:r>
            <w:r w:rsidR="00002169">
              <w:rPr>
                <w:noProof/>
                <w:webHidden/>
              </w:rPr>
              <w:t>20</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712" w:history="1">
            <w:r w:rsidR="00002169" w:rsidRPr="000128EF">
              <w:rPr>
                <w:rStyle w:val="Hipervnculo"/>
                <w:noProof/>
                <w:lang w:eastAsia="es-AR"/>
              </w:rPr>
              <w:t>Discusión</w:t>
            </w:r>
            <w:r w:rsidR="00002169">
              <w:rPr>
                <w:noProof/>
                <w:webHidden/>
              </w:rPr>
              <w:tab/>
            </w:r>
            <w:r w:rsidR="00002169">
              <w:rPr>
                <w:noProof/>
                <w:webHidden/>
              </w:rPr>
              <w:fldChar w:fldCharType="begin"/>
            </w:r>
            <w:r w:rsidR="00002169">
              <w:rPr>
                <w:noProof/>
                <w:webHidden/>
              </w:rPr>
              <w:instrText xml:space="preserve"> PAGEREF _Toc216470712 \h </w:instrText>
            </w:r>
            <w:r w:rsidR="00002169">
              <w:rPr>
                <w:noProof/>
                <w:webHidden/>
              </w:rPr>
            </w:r>
            <w:r w:rsidR="00002169">
              <w:rPr>
                <w:noProof/>
                <w:webHidden/>
              </w:rPr>
              <w:fldChar w:fldCharType="separate"/>
            </w:r>
            <w:r w:rsidR="00002169">
              <w:rPr>
                <w:noProof/>
                <w:webHidden/>
              </w:rPr>
              <w:t>21</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13" w:history="1">
            <w:r w:rsidR="00002169" w:rsidRPr="000128EF">
              <w:rPr>
                <w:rStyle w:val="Hipervnculo"/>
                <w:noProof/>
                <w:lang w:val="es-AR" w:eastAsia="es-AR"/>
              </w:rPr>
              <w:t>Implicancia para la gestión</w:t>
            </w:r>
            <w:r w:rsidR="00002169">
              <w:rPr>
                <w:noProof/>
                <w:webHidden/>
              </w:rPr>
              <w:tab/>
            </w:r>
            <w:r w:rsidR="00002169">
              <w:rPr>
                <w:noProof/>
                <w:webHidden/>
              </w:rPr>
              <w:fldChar w:fldCharType="begin"/>
            </w:r>
            <w:r w:rsidR="00002169">
              <w:rPr>
                <w:noProof/>
                <w:webHidden/>
              </w:rPr>
              <w:instrText xml:space="preserve"> PAGEREF _Toc216470713 \h </w:instrText>
            </w:r>
            <w:r w:rsidR="00002169">
              <w:rPr>
                <w:noProof/>
                <w:webHidden/>
              </w:rPr>
            </w:r>
            <w:r w:rsidR="00002169">
              <w:rPr>
                <w:noProof/>
                <w:webHidden/>
              </w:rPr>
              <w:fldChar w:fldCharType="separate"/>
            </w:r>
            <w:r w:rsidR="00002169">
              <w:rPr>
                <w:noProof/>
                <w:webHidden/>
              </w:rPr>
              <w:t>23</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714" w:history="1">
            <w:r w:rsidR="00002169" w:rsidRPr="000128EF">
              <w:rPr>
                <w:rStyle w:val="Hipervnculo"/>
                <w:rFonts w:eastAsia="Times New Roman"/>
                <w:noProof/>
                <w:lang w:eastAsia="es-AR"/>
              </w:rPr>
              <w:t>Conclusiones</w:t>
            </w:r>
            <w:r w:rsidR="00002169">
              <w:rPr>
                <w:noProof/>
                <w:webHidden/>
              </w:rPr>
              <w:tab/>
            </w:r>
            <w:r w:rsidR="00002169">
              <w:rPr>
                <w:noProof/>
                <w:webHidden/>
              </w:rPr>
              <w:fldChar w:fldCharType="begin"/>
            </w:r>
            <w:r w:rsidR="00002169">
              <w:rPr>
                <w:noProof/>
                <w:webHidden/>
              </w:rPr>
              <w:instrText xml:space="preserve"> PAGEREF _Toc216470714 \h </w:instrText>
            </w:r>
            <w:r w:rsidR="00002169">
              <w:rPr>
                <w:noProof/>
                <w:webHidden/>
              </w:rPr>
            </w:r>
            <w:r w:rsidR="00002169">
              <w:rPr>
                <w:noProof/>
                <w:webHidden/>
              </w:rPr>
              <w:fldChar w:fldCharType="separate"/>
            </w:r>
            <w:r w:rsidR="00002169">
              <w:rPr>
                <w:noProof/>
                <w:webHidden/>
              </w:rPr>
              <w:t>25</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715" w:history="1">
            <w:r w:rsidR="00002169" w:rsidRPr="000128EF">
              <w:rPr>
                <w:rStyle w:val="Hipervnculo"/>
                <w:noProof/>
              </w:rPr>
              <w:t>Bibliografía</w:t>
            </w:r>
            <w:r w:rsidR="00002169">
              <w:rPr>
                <w:noProof/>
                <w:webHidden/>
              </w:rPr>
              <w:tab/>
            </w:r>
            <w:r w:rsidR="00002169">
              <w:rPr>
                <w:noProof/>
                <w:webHidden/>
              </w:rPr>
              <w:fldChar w:fldCharType="begin"/>
            </w:r>
            <w:r w:rsidR="00002169">
              <w:rPr>
                <w:noProof/>
                <w:webHidden/>
              </w:rPr>
              <w:instrText xml:space="preserve"> PAGEREF _Toc216470715 \h </w:instrText>
            </w:r>
            <w:r w:rsidR="00002169">
              <w:rPr>
                <w:noProof/>
                <w:webHidden/>
              </w:rPr>
            </w:r>
            <w:r w:rsidR="00002169">
              <w:rPr>
                <w:noProof/>
                <w:webHidden/>
              </w:rPr>
              <w:fldChar w:fldCharType="separate"/>
            </w:r>
            <w:r w:rsidR="00002169">
              <w:rPr>
                <w:noProof/>
                <w:webHidden/>
              </w:rPr>
              <w:t>27</w:t>
            </w:r>
            <w:r w:rsidR="00002169">
              <w:rPr>
                <w:noProof/>
                <w:webHidden/>
              </w:rPr>
              <w:fldChar w:fldCharType="end"/>
            </w:r>
          </w:hyperlink>
        </w:p>
        <w:p w:rsidR="00002169" w:rsidRDefault="00EE0072">
          <w:pPr>
            <w:pStyle w:val="TDC1"/>
            <w:tabs>
              <w:tab w:val="right" w:leader="dot" w:pos="8914"/>
            </w:tabs>
            <w:rPr>
              <w:rFonts w:asciiTheme="minorHAnsi" w:eastAsiaTheme="minorEastAsia" w:hAnsiTheme="minorHAnsi" w:cstheme="minorBidi"/>
              <w:noProof/>
              <w:lang w:val="es-AR" w:eastAsia="es-AR"/>
            </w:rPr>
          </w:pPr>
          <w:hyperlink w:anchor="_Toc216470716" w:history="1">
            <w:r w:rsidR="00002169" w:rsidRPr="000128EF">
              <w:rPr>
                <w:rStyle w:val="Hipervnculo"/>
                <w:noProof/>
              </w:rPr>
              <w:t>Anexo</w:t>
            </w:r>
            <w:r w:rsidR="00002169">
              <w:rPr>
                <w:noProof/>
                <w:webHidden/>
              </w:rPr>
              <w:tab/>
            </w:r>
            <w:r w:rsidR="00002169">
              <w:rPr>
                <w:noProof/>
                <w:webHidden/>
              </w:rPr>
              <w:fldChar w:fldCharType="begin"/>
            </w:r>
            <w:r w:rsidR="00002169">
              <w:rPr>
                <w:noProof/>
                <w:webHidden/>
              </w:rPr>
              <w:instrText xml:space="preserve"> PAGEREF _Toc216470716 \h </w:instrText>
            </w:r>
            <w:r w:rsidR="00002169">
              <w:rPr>
                <w:noProof/>
                <w:webHidden/>
              </w:rPr>
            </w:r>
            <w:r w:rsidR="00002169">
              <w:rPr>
                <w:noProof/>
                <w:webHidden/>
              </w:rPr>
              <w:fldChar w:fldCharType="separate"/>
            </w:r>
            <w:r w:rsidR="00002169">
              <w:rPr>
                <w:noProof/>
                <w:webHidden/>
              </w:rPr>
              <w:t>29</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17" w:history="1">
            <w:r w:rsidR="00002169" w:rsidRPr="000128EF">
              <w:rPr>
                <w:rStyle w:val="Hipervnculo"/>
                <w:noProof/>
              </w:rPr>
              <w:t>Anexo 1. Cuestionario completo utilizado en el estudio</w:t>
            </w:r>
            <w:r w:rsidR="00002169">
              <w:rPr>
                <w:noProof/>
                <w:webHidden/>
              </w:rPr>
              <w:tab/>
            </w:r>
            <w:r w:rsidR="00002169">
              <w:rPr>
                <w:noProof/>
                <w:webHidden/>
              </w:rPr>
              <w:fldChar w:fldCharType="begin"/>
            </w:r>
            <w:r w:rsidR="00002169">
              <w:rPr>
                <w:noProof/>
                <w:webHidden/>
              </w:rPr>
              <w:instrText xml:space="preserve"> PAGEREF _Toc216470717 \h </w:instrText>
            </w:r>
            <w:r w:rsidR="00002169">
              <w:rPr>
                <w:noProof/>
                <w:webHidden/>
              </w:rPr>
            </w:r>
            <w:r w:rsidR="00002169">
              <w:rPr>
                <w:noProof/>
                <w:webHidden/>
              </w:rPr>
              <w:fldChar w:fldCharType="separate"/>
            </w:r>
            <w:r w:rsidR="00002169">
              <w:rPr>
                <w:noProof/>
                <w:webHidden/>
              </w:rPr>
              <w:t>29</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18" w:history="1">
            <w:r w:rsidR="00002169" w:rsidRPr="000128EF">
              <w:rPr>
                <w:rStyle w:val="Hipervnculo"/>
                <w:noProof/>
              </w:rPr>
              <w:t>Anexo 2. Distribución completa del ranking de importancia (posiciones 1 a 6)</w:t>
            </w:r>
            <w:r w:rsidR="00002169">
              <w:rPr>
                <w:noProof/>
                <w:webHidden/>
              </w:rPr>
              <w:tab/>
            </w:r>
            <w:r w:rsidR="00002169">
              <w:rPr>
                <w:noProof/>
                <w:webHidden/>
              </w:rPr>
              <w:fldChar w:fldCharType="begin"/>
            </w:r>
            <w:r w:rsidR="00002169">
              <w:rPr>
                <w:noProof/>
                <w:webHidden/>
              </w:rPr>
              <w:instrText xml:space="preserve"> PAGEREF _Toc216470718 \h </w:instrText>
            </w:r>
            <w:r w:rsidR="00002169">
              <w:rPr>
                <w:noProof/>
                <w:webHidden/>
              </w:rPr>
            </w:r>
            <w:r w:rsidR="00002169">
              <w:rPr>
                <w:noProof/>
                <w:webHidden/>
              </w:rPr>
              <w:fldChar w:fldCharType="separate"/>
            </w:r>
            <w:r w:rsidR="00002169">
              <w:rPr>
                <w:noProof/>
                <w:webHidden/>
              </w:rPr>
              <w:t>31</w:t>
            </w:r>
            <w:r w:rsidR="00002169">
              <w:rPr>
                <w:noProof/>
                <w:webHidden/>
              </w:rPr>
              <w:fldChar w:fldCharType="end"/>
            </w:r>
          </w:hyperlink>
        </w:p>
        <w:p w:rsidR="00002169" w:rsidRDefault="00EE0072">
          <w:pPr>
            <w:pStyle w:val="TDC2"/>
            <w:tabs>
              <w:tab w:val="right" w:leader="dot" w:pos="8914"/>
            </w:tabs>
            <w:rPr>
              <w:rFonts w:asciiTheme="minorHAnsi" w:eastAsiaTheme="minorEastAsia" w:hAnsiTheme="minorHAnsi" w:cstheme="minorBidi"/>
              <w:noProof/>
              <w:lang w:val="es-AR" w:eastAsia="es-AR"/>
            </w:rPr>
          </w:pPr>
          <w:hyperlink w:anchor="_Toc216470719" w:history="1">
            <w:r w:rsidR="00002169" w:rsidRPr="000128EF">
              <w:rPr>
                <w:rStyle w:val="Hipervnculo"/>
                <w:noProof/>
              </w:rPr>
              <w:t>Anexo 3. Estadísticos descriptivos completos de dimensiones y satisfacción global</w:t>
            </w:r>
            <w:r w:rsidR="00002169">
              <w:rPr>
                <w:noProof/>
                <w:webHidden/>
              </w:rPr>
              <w:tab/>
            </w:r>
            <w:r w:rsidR="00002169">
              <w:rPr>
                <w:noProof/>
                <w:webHidden/>
              </w:rPr>
              <w:fldChar w:fldCharType="begin"/>
            </w:r>
            <w:r w:rsidR="00002169">
              <w:rPr>
                <w:noProof/>
                <w:webHidden/>
              </w:rPr>
              <w:instrText xml:space="preserve"> PAGEREF _Toc216470719 \h </w:instrText>
            </w:r>
            <w:r w:rsidR="00002169">
              <w:rPr>
                <w:noProof/>
                <w:webHidden/>
              </w:rPr>
            </w:r>
            <w:r w:rsidR="00002169">
              <w:rPr>
                <w:noProof/>
                <w:webHidden/>
              </w:rPr>
              <w:fldChar w:fldCharType="separate"/>
            </w:r>
            <w:r w:rsidR="00002169">
              <w:rPr>
                <w:noProof/>
                <w:webHidden/>
              </w:rPr>
              <w:t>33</w:t>
            </w:r>
            <w:r w:rsidR="00002169">
              <w:rPr>
                <w:noProof/>
                <w:webHidden/>
              </w:rPr>
              <w:fldChar w:fldCharType="end"/>
            </w:r>
          </w:hyperlink>
        </w:p>
        <w:p w:rsidR="00B40E49" w:rsidRDefault="00B40E49" w:rsidP="00055B6C">
          <w:pPr>
            <w:jc w:val="both"/>
          </w:pPr>
          <w:r>
            <w:rPr>
              <w:b/>
              <w:bCs/>
            </w:rPr>
            <w:fldChar w:fldCharType="end"/>
          </w:r>
        </w:p>
      </w:sdtContent>
    </w:sdt>
    <w:p w:rsidR="00B40E49" w:rsidRDefault="00B40E49" w:rsidP="00055B6C">
      <w:pPr>
        <w:spacing w:line="403" w:lineRule="exact"/>
        <w:ind w:left="440"/>
        <w:jc w:val="both"/>
        <w:rPr>
          <w:color w:val="FFFFFF"/>
          <w:spacing w:val="-4"/>
          <w:sz w:val="36"/>
        </w:rPr>
      </w:pPr>
    </w:p>
    <w:p w:rsidR="00B40E49" w:rsidRDefault="00B40E49" w:rsidP="00055B6C">
      <w:pPr>
        <w:jc w:val="both"/>
        <w:rPr>
          <w:color w:val="FFFFFF"/>
          <w:spacing w:val="-4"/>
          <w:sz w:val="36"/>
        </w:rPr>
      </w:pPr>
      <w:r>
        <w:rPr>
          <w:color w:val="FFFFFF"/>
          <w:spacing w:val="-4"/>
          <w:sz w:val="36"/>
        </w:rPr>
        <w:br w:type="page"/>
      </w:r>
    </w:p>
    <w:p w:rsidR="00CE015A" w:rsidRDefault="00CE015A" w:rsidP="00055B6C">
      <w:pPr>
        <w:pStyle w:val="Ttulo1"/>
        <w:jc w:val="both"/>
      </w:pPr>
      <w:bookmarkStart w:id="0" w:name="_Toc216470693"/>
      <w:r>
        <w:lastRenderedPageBreak/>
        <w:t>Resumen</w:t>
      </w:r>
      <w:bookmarkEnd w:id="0"/>
    </w:p>
    <w:p w:rsidR="00CE015A" w:rsidRDefault="00CE015A" w:rsidP="00055B6C">
      <w:pPr>
        <w:spacing w:line="360" w:lineRule="auto"/>
        <w:jc w:val="both"/>
        <w:rPr>
          <w:rFonts w:ascii="Arial" w:hAnsi="Arial" w:cs="Arial"/>
          <w:sz w:val="24"/>
          <w:szCs w:val="24"/>
        </w:rPr>
      </w:pPr>
    </w:p>
    <w:p w:rsidR="003835AB" w:rsidRDefault="003835AB" w:rsidP="00055B6C">
      <w:pPr>
        <w:spacing w:line="360" w:lineRule="auto"/>
        <w:ind w:firstLine="709"/>
        <w:jc w:val="both"/>
        <w:rPr>
          <w:rFonts w:ascii="Arial" w:hAnsi="Arial" w:cs="Arial"/>
          <w:sz w:val="24"/>
          <w:szCs w:val="24"/>
        </w:rPr>
      </w:pPr>
      <w:r>
        <w:rPr>
          <w:rFonts w:ascii="Arial" w:hAnsi="Arial" w:cs="Arial"/>
          <w:sz w:val="24"/>
          <w:szCs w:val="24"/>
        </w:rPr>
        <w:t xml:space="preserve">El presente Trabajo Integrador Final </w:t>
      </w:r>
      <w:r w:rsidR="00EF5F60">
        <w:rPr>
          <w:rFonts w:ascii="Arial" w:hAnsi="Arial" w:cs="Arial"/>
          <w:sz w:val="24"/>
          <w:szCs w:val="24"/>
        </w:rPr>
        <w:t>tuvo</w:t>
      </w:r>
      <w:r>
        <w:rPr>
          <w:rFonts w:ascii="Arial" w:hAnsi="Arial" w:cs="Arial"/>
          <w:sz w:val="24"/>
          <w:szCs w:val="24"/>
        </w:rPr>
        <w:t xml:space="preserve"> como objetivo evaluar la satisfacción de pacientes mujeres que asist</w:t>
      </w:r>
      <w:r w:rsidR="00EF5F60">
        <w:rPr>
          <w:rFonts w:ascii="Arial" w:hAnsi="Arial" w:cs="Arial"/>
          <w:sz w:val="24"/>
          <w:szCs w:val="24"/>
        </w:rPr>
        <w:t>ieron</w:t>
      </w:r>
      <w:r w:rsidR="00D508F1">
        <w:rPr>
          <w:rFonts w:ascii="Arial" w:hAnsi="Arial" w:cs="Arial"/>
          <w:sz w:val="24"/>
          <w:szCs w:val="24"/>
        </w:rPr>
        <w:t xml:space="preserve"> a consultas ambulatorias de G</w:t>
      </w:r>
      <w:r>
        <w:rPr>
          <w:rFonts w:ascii="Arial" w:hAnsi="Arial" w:cs="Arial"/>
          <w:sz w:val="24"/>
          <w:szCs w:val="24"/>
        </w:rPr>
        <w:t xml:space="preserve">inecología y Obstetricia en instituciones privadas del Área Metropolitana de Buenos Aires (AMBA). </w:t>
      </w:r>
      <w:r w:rsidR="00EF5F60">
        <w:rPr>
          <w:rFonts w:ascii="Arial" w:hAnsi="Arial" w:cs="Arial"/>
          <w:sz w:val="24"/>
          <w:szCs w:val="24"/>
        </w:rPr>
        <w:t xml:space="preserve">Se realizó un estudio cuantitativo, descriptivo y de corte transversal mediante una encuesta digital </w:t>
      </w:r>
      <w:proofErr w:type="spellStart"/>
      <w:r w:rsidR="00EF5F60">
        <w:rPr>
          <w:rFonts w:ascii="Arial" w:hAnsi="Arial" w:cs="Arial"/>
          <w:sz w:val="24"/>
          <w:szCs w:val="24"/>
        </w:rPr>
        <w:t>autoadministrada</w:t>
      </w:r>
      <w:proofErr w:type="spellEnd"/>
      <w:r w:rsidR="00EF5F60">
        <w:rPr>
          <w:rFonts w:ascii="Arial" w:hAnsi="Arial" w:cs="Arial"/>
          <w:sz w:val="24"/>
          <w:szCs w:val="24"/>
        </w:rPr>
        <w:t>, que relevó variables sociodemográficas y seis dimensiones de calidad percibida: acceso, trato administrativo, comunicación médico-paciente, privacidad y confort, continuidad del cuidado y relación costo-beneficio.</w:t>
      </w:r>
    </w:p>
    <w:p w:rsidR="003835AB" w:rsidRDefault="003835AB" w:rsidP="00055B6C">
      <w:pPr>
        <w:spacing w:line="360" w:lineRule="auto"/>
        <w:ind w:firstLine="709"/>
        <w:jc w:val="both"/>
        <w:rPr>
          <w:rFonts w:ascii="Arial" w:hAnsi="Arial" w:cs="Arial"/>
          <w:sz w:val="24"/>
          <w:szCs w:val="24"/>
        </w:rPr>
      </w:pPr>
      <w:r>
        <w:rPr>
          <w:rFonts w:ascii="Arial" w:hAnsi="Arial" w:cs="Arial"/>
          <w:sz w:val="24"/>
          <w:szCs w:val="24"/>
        </w:rPr>
        <w:t xml:space="preserve"> </w:t>
      </w:r>
    </w:p>
    <w:p w:rsidR="00EF5F60" w:rsidRDefault="00EF5F60" w:rsidP="00055B6C">
      <w:pPr>
        <w:spacing w:line="360" w:lineRule="auto"/>
        <w:ind w:firstLine="709"/>
        <w:jc w:val="both"/>
        <w:rPr>
          <w:rFonts w:ascii="Arial" w:hAnsi="Arial" w:cs="Arial"/>
          <w:sz w:val="24"/>
          <w:szCs w:val="24"/>
        </w:rPr>
      </w:pPr>
      <w:r>
        <w:rPr>
          <w:rFonts w:ascii="Arial" w:hAnsi="Arial" w:cs="Arial"/>
          <w:sz w:val="24"/>
          <w:szCs w:val="24"/>
        </w:rPr>
        <w:t>La muestra estuvo compuesta por 116 mujeres mayores de 18 años que consultaron en el subsector privado durante los últimos 12 meses. Se calcularon estadísticos descriptivos, pruebas y para comparar grupos y correlaciones de Pearson para examinar asociaciones entre dimensiones y satisfacción global.</w:t>
      </w:r>
    </w:p>
    <w:p w:rsidR="00EF5F60" w:rsidRDefault="00EF5F60" w:rsidP="00055B6C">
      <w:pPr>
        <w:spacing w:line="360" w:lineRule="auto"/>
        <w:ind w:firstLine="709"/>
        <w:jc w:val="both"/>
        <w:rPr>
          <w:rFonts w:ascii="Arial" w:hAnsi="Arial" w:cs="Arial"/>
          <w:sz w:val="24"/>
          <w:szCs w:val="24"/>
        </w:rPr>
      </w:pPr>
    </w:p>
    <w:p w:rsidR="00EF5F60" w:rsidRDefault="00EF5F60" w:rsidP="00055B6C">
      <w:pPr>
        <w:spacing w:line="360" w:lineRule="auto"/>
        <w:ind w:firstLine="709"/>
        <w:jc w:val="both"/>
        <w:rPr>
          <w:rFonts w:ascii="Arial" w:hAnsi="Arial" w:cs="Arial"/>
          <w:sz w:val="24"/>
          <w:szCs w:val="24"/>
        </w:rPr>
      </w:pPr>
      <w:r>
        <w:rPr>
          <w:rFonts w:ascii="Arial" w:hAnsi="Arial" w:cs="Arial"/>
          <w:sz w:val="24"/>
          <w:szCs w:val="24"/>
        </w:rPr>
        <w:t>Los resultados mostraron que la comunicación médico-paciente fue la dimensión más valorada y el principal predictor de la satisfacción general, seguida por privacidad y confort, y continuidad del cuidado. Las mujeres más jóvenes valoraron mejor aspectos operativos y ambientales, mientras que las afiliadas a OSDE reportaron mejores puntajes en comunicación y continuidad asistencial.</w:t>
      </w:r>
    </w:p>
    <w:p w:rsidR="00EF5F60" w:rsidRDefault="00EF5F60" w:rsidP="00055B6C">
      <w:pPr>
        <w:spacing w:line="360" w:lineRule="auto"/>
        <w:ind w:firstLine="709"/>
        <w:jc w:val="both"/>
        <w:rPr>
          <w:rFonts w:ascii="Arial" w:hAnsi="Arial" w:cs="Arial"/>
          <w:sz w:val="24"/>
          <w:szCs w:val="24"/>
        </w:rPr>
      </w:pPr>
    </w:p>
    <w:p w:rsidR="003835AB" w:rsidRDefault="00EF5F60" w:rsidP="00055B6C">
      <w:pPr>
        <w:spacing w:line="360" w:lineRule="auto"/>
        <w:ind w:firstLine="709"/>
        <w:jc w:val="both"/>
        <w:rPr>
          <w:rFonts w:ascii="Arial" w:hAnsi="Arial" w:cs="Arial"/>
          <w:sz w:val="24"/>
          <w:szCs w:val="24"/>
        </w:rPr>
      </w:pPr>
      <w:r>
        <w:rPr>
          <w:rFonts w:ascii="Arial" w:hAnsi="Arial" w:cs="Arial"/>
          <w:sz w:val="24"/>
          <w:szCs w:val="24"/>
        </w:rPr>
        <w:t xml:space="preserve">Los hallazgos aportan evidencia relevante para la gestión del subsector privado y abren camino a futuras investigaciones que profundicen en la experiencia de las usuarias y en los factores que influyen en la calidad percibida de los servicios </w:t>
      </w:r>
      <w:proofErr w:type="spellStart"/>
      <w:r>
        <w:rPr>
          <w:rFonts w:ascii="Arial" w:hAnsi="Arial" w:cs="Arial"/>
          <w:sz w:val="24"/>
          <w:szCs w:val="24"/>
        </w:rPr>
        <w:t>gineco</w:t>
      </w:r>
      <w:proofErr w:type="spellEnd"/>
      <w:r>
        <w:rPr>
          <w:rFonts w:ascii="Arial" w:hAnsi="Arial" w:cs="Arial"/>
          <w:sz w:val="24"/>
          <w:szCs w:val="24"/>
        </w:rPr>
        <w:t xml:space="preserve">-obstétricos.   </w:t>
      </w:r>
    </w:p>
    <w:p w:rsidR="003835AB" w:rsidRDefault="003835AB" w:rsidP="00055B6C">
      <w:pPr>
        <w:spacing w:line="360" w:lineRule="auto"/>
        <w:jc w:val="both"/>
        <w:rPr>
          <w:rFonts w:ascii="Arial" w:hAnsi="Arial" w:cs="Arial"/>
          <w:sz w:val="24"/>
          <w:szCs w:val="24"/>
        </w:rPr>
      </w:pPr>
    </w:p>
    <w:p w:rsidR="00CC6D85" w:rsidRDefault="00CC6D85" w:rsidP="00055B6C">
      <w:pPr>
        <w:spacing w:line="360" w:lineRule="auto"/>
        <w:jc w:val="both"/>
        <w:rPr>
          <w:rFonts w:ascii="Arial" w:hAnsi="Arial" w:cs="Arial"/>
          <w:sz w:val="24"/>
          <w:szCs w:val="24"/>
        </w:rPr>
      </w:pPr>
    </w:p>
    <w:p w:rsidR="00CC6D85" w:rsidRDefault="00CC6D85" w:rsidP="00055B6C">
      <w:pPr>
        <w:spacing w:line="360" w:lineRule="auto"/>
        <w:jc w:val="both"/>
        <w:rPr>
          <w:rFonts w:ascii="Arial" w:hAnsi="Arial" w:cs="Arial"/>
          <w:sz w:val="24"/>
          <w:szCs w:val="24"/>
        </w:rPr>
      </w:pPr>
    </w:p>
    <w:p w:rsidR="00CC6D85" w:rsidRDefault="00CC6D85" w:rsidP="00055B6C">
      <w:pPr>
        <w:spacing w:line="360" w:lineRule="auto"/>
        <w:jc w:val="both"/>
        <w:rPr>
          <w:rFonts w:ascii="Arial" w:hAnsi="Arial" w:cs="Arial"/>
          <w:sz w:val="24"/>
          <w:szCs w:val="24"/>
        </w:rPr>
      </w:pPr>
    </w:p>
    <w:p w:rsidR="00CC6D85" w:rsidRDefault="00CC6D85" w:rsidP="00055B6C">
      <w:pPr>
        <w:spacing w:line="360" w:lineRule="auto"/>
        <w:jc w:val="both"/>
        <w:rPr>
          <w:rFonts w:ascii="Arial" w:hAnsi="Arial" w:cs="Arial"/>
          <w:sz w:val="24"/>
          <w:szCs w:val="24"/>
        </w:rPr>
      </w:pPr>
    </w:p>
    <w:p w:rsidR="00CC6D85" w:rsidRDefault="00CC6D85" w:rsidP="00055B6C">
      <w:pPr>
        <w:spacing w:line="360" w:lineRule="auto"/>
        <w:jc w:val="both"/>
        <w:rPr>
          <w:rFonts w:ascii="Arial" w:hAnsi="Arial" w:cs="Arial"/>
          <w:sz w:val="24"/>
          <w:szCs w:val="24"/>
        </w:rPr>
      </w:pPr>
    </w:p>
    <w:p w:rsidR="00F41CD5" w:rsidRPr="009909B8" w:rsidRDefault="009909B8" w:rsidP="00055B6C">
      <w:pPr>
        <w:pStyle w:val="Ttulo1"/>
        <w:jc w:val="both"/>
        <w:rPr>
          <w:lang w:val="es-ES"/>
        </w:rPr>
      </w:pPr>
      <w:bookmarkStart w:id="1" w:name="_Toc216470694"/>
      <w:r>
        <w:rPr>
          <w:lang w:val="es-ES"/>
        </w:rPr>
        <w:lastRenderedPageBreak/>
        <w:t>Introducció</w:t>
      </w:r>
      <w:r w:rsidR="00F41CD5" w:rsidRPr="009909B8">
        <w:rPr>
          <w:lang w:val="es-ES"/>
        </w:rPr>
        <w:t>n</w:t>
      </w:r>
      <w:bookmarkEnd w:id="1"/>
    </w:p>
    <w:p w:rsidR="00F41CD5" w:rsidRDefault="00F41CD5" w:rsidP="00055B6C">
      <w:pPr>
        <w:spacing w:line="360" w:lineRule="auto"/>
        <w:jc w:val="both"/>
        <w:rPr>
          <w:rFonts w:ascii="Arial" w:hAnsi="Arial" w:cs="Arial"/>
          <w:sz w:val="24"/>
          <w:szCs w:val="24"/>
        </w:rPr>
      </w:pPr>
    </w:p>
    <w:p w:rsidR="003D2272" w:rsidRDefault="00E370D5" w:rsidP="00055B6C">
      <w:pPr>
        <w:spacing w:line="360" w:lineRule="auto"/>
        <w:ind w:firstLine="709"/>
        <w:jc w:val="both"/>
        <w:rPr>
          <w:rFonts w:ascii="Arial" w:hAnsi="Arial" w:cs="Arial"/>
          <w:sz w:val="24"/>
          <w:szCs w:val="24"/>
        </w:rPr>
      </w:pPr>
      <w:r>
        <w:rPr>
          <w:rFonts w:ascii="Arial" w:hAnsi="Arial" w:cs="Arial"/>
          <w:sz w:val="24"/>
          <w:szCs w:val="24"/>
        </w:rPr>
        <w:t xml:space="preserve">La calidad de la atención en salud y la experiencia del paciente se han posicionado como ejes centrales en la evaluación del desempeño de los sistemas sanitarios contemporáneos. En el subsector privado de salud del Área Metropolitana de Buenos Aires (AMBA), la atención </w:t>
      </w:r>
      <w:proofErr w:type="spellStart"/>
      <w:r>
        <w:rPr>
          <w:rFonts w:ascii="Arial" w:hAnsi="Arial" w:cs="Arial"/>
          <w:sz w:val="24"/>
          <w:szCs w:val="24"/>
        </w:rPr>
        <w:t>gineco</w:t>
      </w:r>
      <w:proofErr w:type="spellEnd"/>
      <w:r>
        <w:rPr>
          <w:rFonts w:ascii="Arial" w:hAnsi="Arial" w:cs="Arial"/>
          <w:sz w:val="24"/>
          <w:szCs w:val="24"/>
        </w:rPr>
        <w:t xml:space="preserve">-obstétrica ambulatoria constituye un punto de contacto frecuente y altamente sensible para las mujeres, </w:t>
      </w:r>
      <w:r w:rsidR="0058199D">
        <w:rPr>
          <w:rFonts w:ascii="Arial" w:hAnsi="Arial" w:cs="Arial"/>
          <w:sz w:val="24"/>
          <w:szCs w:val="24"/>
        </w:rPr>
        <w:t>debido a que involucra</w:t>
      </w:r>
      <w:r>
        <w:rPr>
          <w:rFonts w:ascii="Arial" w:hAnsi="Arial" w:cs="Arial"/>
          <w:sz w:val="24"/>
          <w:szCs w:val="24"/>
        </w:rPr>
        <w:t xml:space="preserve"> aspectos íntimos, emocionales y relacionales del cuidado</w:t>
      </w:r>
      <w:r w:rsidR="0058199D">
        <w:rPr>
          <w:rFonts w:ascii="Arial" w:hAnsi="Arial" w:cs="Arial"/>
          <w:sz w:val="24"/>
          <w:szCs w:val="24"/>
        </w:rPr>
        <w:t xml:space="preserve"> (Brown, </w:t>
      </w:r>
      <w:proofErr w:type="spellStart"/>
      <w:r w:rsidR="0058199D">
        <w:rPr>
          <w:rFonts w:ascii="Arial" w:hAnsi="Arial" w:cs="Arial"/>
          <w:sz w:val="24"/>
          <w:szCs w:val="24"/>
        </w:rPr>
        <w:t>Pecheny</w:t>
      </w:r>
      <w:proofErr w:type="spellEnd"/>
      <w:r w:rsidR="0058199D">
        <w:rPr>
          <w:rFonts w:ascii="Arial" w:hAnsi="Arial" w:cs="Arial"/>
          <w:sz w:val="24"/>
          <w:szCs w:val="24"/>
        </w:rPr>
        <w:t xml:space="preserve">, </w:t>
      </w:r>
      <w:proofErr w:type="spellStart"/>
      <w:r w:rsidR="0058199D">
        <w:rPr>
          <w:rFonts w:ascii="Arial" w:hAnsi="Arial" w:cs="Arial"/>
          <w:sz w:val="24"/>
          <w:szCs w:val="24"/>
        </w:rPr>
        <w:t>Gattoni</w:t>
      </w:r>
      <w:proofErr w:type="spellEnd"/>
      <w:r w:rsidR="0058199D">
        <w:rPr>
          <w:rFonts w:ascii="Arial" w:hAnsi="Arial" w:cs="Arial"/>
          <w:sz w:val="24"/>
          <w:szCs w:val="24"/>
        </w:rPr>
        <w:t xml:space="preserve"> y </w:t>
      </w:r>
      <w:proofErr w:type="spellStart"/>
      <w:r w:rsidR="0058199D">
        <w:rPr>
          <w:rFonts w:ascii="Arial" w:hAnsi="Arial" w:cs="Arial"/>
          <w:sz w:val="24"/>
          <w:szCs w:val="24"/>
        </w:rPr>
        <w:t>Tamburrino</w:t>
      </w:r>
      <w:proofErr w:type="spellEnd"/>
      <w:r w:rsidR="0058199D">
        <w:rPr>
          <w:rFonts w:ascii="Arial" w:hAnsi="Arial" w:cs="Arial"/>
          <w:sz w:val="24"/>
          <w:szCs w:val="24"/>
        </w:rPr>
        <w:t>, 2013)</w:t>
      </w:r>
      <w:r>
        <w:rPr>
          <w:rFonts w:ascii="Arial" w:hAnsi="Arial" w:cs="Arial"/>
          <w:sz w:val="24"/>
          <w:szCs w:val="24"/>
        </w:rPr>
        <w:t>. En este contexto, la satisfacción de las pacientes se vuelve un indicado</w:t>
      </w:r>
      <w:r w:rsidR="003D2272">
        <w:rPr>
          <w:rFonts w:ascii="Arial" w:hAnsi="Arial" w:cs="Arial"/>
          <w:sz w:val="24"/>
          <w:szCs w:val="24"/>
        </w:rPr>
        <w:t>r fundamental para comprender có</w:t>
      </w:r>
      <w:r>
        <w:rPr>
          <w:rFonts w:ascii="Arial" w:hAnsi="Arial" w:cs="Arial"/>
          <w:sz w:val="24"/>
          <w:szCs w:val="24"/>
        </w:rPr>
        <w:t>mo se per</w:t>
      </w:r>
      <w:r w:rsidR="0058199D">
        <w:rPr>
          <w:rFonts w:ascii="Arial" w:hAnsi="Arial" w:cs="Arial"/>
          <w:sz w:val="24"/>
          <w:szCs w:val="24"/>
        </w:rPr>
        <w:t>ciben los servicios y</w:t>
      </w:r>
      <w:r w:rsidR="0073346B">
        <w:rPr>
          <w:rFonts w:ascii="Arial" w:hAnsi="Arial" w:cs="Arial"/>
          <w:sz w:val="24"/>
          <w:szCs w:val="24"/>
        </w:rPr>
        <w:t xml:space="preserve"> qué</w:t>
      </w:r>
      <w:r>
        <w:rPr>
          <w:rFonts w:ascii="Arial" w:hAnsi="Arial" w:cs="Arial"/>
          <w:sz w:val="24"/>
          <w:szCs w:val="24"/>
        </w:rPr>
        <w:t xml:space="preserve"> dimensiones influyen en esa valoración</w:t>
      </w:r>
      <w:r w:rsidR="0058199D">
        <w:rPr>
          <w:rFonts w:ascii="Arial" w:hAnsi="Arial" w:cs="Arial"/>
          <w:sz w:val="24"/>
          <w:szCs w:val="24"/>
        </w:rPr>
        <w:t xml:space="preserve"> (Universidad Internacional de La Rioja, 2024). </w:t>
      </w:r>
    </w:p>
    <w:p w:rsidR="00CC6D85" w:rsidRDefault="00CC6D85" w:rsidP="00055B6C">
      <w:pPr>
        <w:spacing w:line="360" w:lineRule="auto"/>
        <w:ind w:firstLine="709"/>
        <w:jc w:val="both"/>
        <w:rPr>
          <w:rFonts w:ascii="Arial" w:hAnsi="Arial" w:cs="Arial"/>
          <w:sz w:val="24"/>
          <w:szCs w:val="24"/>
        </w:rPr>
      </w:pPr>
    </w:p>
    <w:p w:rsidR="00E370D5" w:rsidRDefault="00E370D5" w:rsidP="00055B6C">
      <w:pPr>
        <w:spacing w:line="360" w:lineRule="auto"/>
        <w:ind w:firstLine="709"/>
        <w:jc w:val="both"/>
        <w:rPr>
          <w:rFonts w:ascii="Arial" w:hAnsi="Arial" w:cs="Arial"/>
          <w:sz w:val="24"/>
          <w:szCs w:val="24"/>
        </w:rPr>
      </w:pPr>
      <w:r>
        <w:rPr>
          <w:rFonts w:ascii="Arial" w:hAnsi="Arial" w:cs="Arial"/>
          <w:sz w:val="24"/>
          <w:szCs w:val="24"/>
        </w:rPr>
        <w:t>Asimismo, la creciente competencia entre instituciones privadas hace que comprender las expectativas, preferencias y percepciones de las usuarias sea e</w:t>
      </w:r>
      <w:r w:rsidR="000A11DA">
        <w:rPr>
          <w:rFonts w:ascii="Arial" w:hAnsi="Arial" w:cs="Arial"/>
          <w:sz w:val="24"/>
          <w:szCs w:val="24"/>
        </w:rPr>
        <w:t>sencial para optimizar procesos y</w:t>
      </w:r>
      <w:r>
        <w:rPr>
          <w:rFonts w:ascii="Arial" w:hAnsi="Arial" w:cs="Arial"/>
          <w:sz w:val="24"/>
          <w:szCs w:val="24"/>
        </w:rPr>
        <w:t xml:space="preserve"> ori</w:t>
      </w:r>
      <w:r w:rsidR="000A11DA">
        <w:rPr>
          <w:rFonts w:ascii="Arial" w:hAnsi="Arial" w:cs="Arial"/>
          <w:sz w:val="24"/>
          <w:szCs w:val="24"/>
        </w:rPr>
        <w:t>ent</w:t>
      </w:r>
      <w:r w:rsidR="003D2272">
        <w:rPr>
          <w:rFonts w:ascii="Arial" w:hAnsi="Arial" w:cs="Arial"/>
          <w:sz w:val="24"/>
          <w:szCs w:val="24"/>
        </w:rPr>
        <w:t>ar la asignación de recursos. Los estudios existentes indican</w:t>
      </w:r>
      <w:r>
        <w:rPr>
          <w:rFonts w:ascii="Arial" w:hAnsi="Arial" w:cs="Arial"/>
          <w:sz w:val="24"/>
          <w:szCs w:val="24"/>
        </w:rPr>
        <w:t xml:space="preserve"> que dimensiones como el acceso, el trato administrativo, la comunicación médico-paciente, la privacidad, el confort del entorno y la relaci</w:t>
      </w:r>
      <w:r w:rsidR="000A11DA">
        <w:rPr>
          <w:rFonts w:ascii="Arial" w:hAnsi="Arial" w:cs="Arial"/>
          <w:sz w:val="24"/>
          <w:szCs w:val="24"/>
        </w:rPr>
        <w:t>ón costo-beneficio son</w:t>
      </w:r>
      <w:r>
        <w:rPr>
          <w:rFonts w:ascii="Arial" w:hAnsi="Arial" w:cs="Arial"/>
          <w:sz w:val="24"/>
          <w:szCs w:val="24"/>
        </w:rPr>
        <w:t xml:space="preserve"> determinantes de la experiencia en consultas </w:t>
      </w:r>
      <w:proofErr w:type="spellStart"/>
      <w:r>
        <w:rPr>
          <w:rFonts w:ascii="Arial" w:hAnsi="Arial" w:cs="Arial"/>
          <w:sz w:val="24"/>
          <w:szCs w:val="24"/>
        </w:rPr>
        <w:t>gineco</w:t>
      </w:r>
      <w:proofErr w:type="spellEnd"/>
      <w:r>
        <w:rPr>
          <w:rFonts w:ascii="Arial" w:hAnsi="Arial" w:cs="Arial"/>
          <w:sz w:val="24"/>
          <w:szCs w:val="24"/>
        </w:rPr>
        <w:t>-obstétricas</w:t>
      </w:r>
      <w:r w:rsidR="000A11DA">
        <w:rPr>
          <w:rFonts w:ascii="Arial" w:hAnsi="Arial" w:cs="Arial"/>
          <w:sz w:val="24"/>
          <w:szCs w:val="24"/>
        </w:rPr>
        <w:t xml:space="preserve"> (Brown</w:t>
      </w:r>
      <w:r w:rsidR="00E11536">
        <w:rPr>
          <w:rFonts w:ascii="Arial" w:hAnsi="Arial" w:cs="Arial"/>
          <w:sz w:val="24"/>
          <w:szCs w:val="24"/>
        </w:rPr>
        <w:t xml:space="preserve"> et al., </w:t>
      </w:r>
      <w:r w:rsidR="000A11DA">
        <w:rPr>
          <w:rFonts w:ascii="Arial" w:hAnsi="Arial" w:cs="Arial"/>
          <w:sz w:val="24"/>
          <w:szCs w:val="24"/>
        </w:rPr>
        <w:t>2013)</w:t>
      </w:r>
      <w:r>
        <w:rPr>
          <w:rFonts w:ascii="Arial" w:hAnsi="Arial" w:cs="Arial"/>
          <w:sz w:val="24"/>
          <w:szCs w:val="24"/>
        </w:rPr>
        <w:t xml:space="preserve">. </w:t>
      </w:r>
      <w:r w:rsidR="003D2272">
        <w:rPr>
          <w:rFonts w:ascii="Arial" w:hAnsi="Arial" w:cs="Arial"/>
          <w:sz w:val="24"/>
          <w:szCs w:val="24"/>
        </w:rPr>
        <w:t xml:space="preserve">A su vez, la revisión preliminar realizada para este trabajo </w:t>
      </w:r>
      <w:r w:rsidR="0073346B">
        <w:rPr>
          <w:rFonts w:ascii="Arial" w:hAnsi="Arial" w:cs="Arial"/>
          <w:sz w:val="24"/>
          <w:szCs w:val="24"/>
        </w:rPr>
        <w:t>muestra que las investigaciones</w:t>
      </w:r>
      <w:r w:rsidR="003D2272">
        <w:rPr>
          <w:rFonts w:ascii="Arial" w:hAnsi="Arial" w:cs="Arial"/>
          <w:sz w:val="24"/>
          <w:szCs w:val="24"/>
        </w:rPr>
        <w:t xml:space="preserve"> disponibles se enfocan principalmente en instituciones públicas o en contextos distintos del AMBA, por lo que el análisis del subsector privado adquiere especial relevancia en este estudio.</w:t>
      </w:r>
    </w:p>
    <w:p w:rsidR="005714C7" w:rsidRDefault="005714C7" w:rsidP="00055B6C">
      <w:pPr>
        <w:spacing w:line="360" w:lineRule="auto"/>
        <w:ind w:firstLine="709"/>
        <w:jc w:val="both"/>
        <w:rPr>
          <w:rFonts w:ascii="Arial" w:hAnsi="Arial" w:cs="Arial"/>
          <w:sz w:val="24"/>
          <w:szCs w:val="24"/>
        </w:rPr>
      </w:pPr>
    </w:p>
    <w:p w:rsidR="00CC6D85" w:rsidRDefault="005714C7" w:rsidP="00055B6C">
      <w:pPr>
        <w:spacing w:line="360" w:lineRule="auto"/>
        <w:ind w:firstLine="709"/>
        <w:jc w:val="both"/>
        <w:rPr>
          <w:rFonts w:ascii="Arial" w:hAnsi="Arial" w:cs="Arial"/>
          <w:sz w:val="24"/>
          <w:szCs w:val="24"/>
        </w:rPr>
      </w:pPr>
      <w:r>
        <w:rPr>
          <w:rFonts w:ascii="Arial" w:hAnsi="Arial" w:cs="Arial"/>
          <w:sz w:val="24"/>
          <w:szCs w:val="24"/>
        </w:rPr>
        <w:t>En este sentido, el presente estudio busca evaluar la satisfacción de mujeres que asisten a consultas de ginecología y obstetricia en instituciones privadas del Área Metropolitana</w:t>
      </w:r>
      <w:r w:rsidR="0073346B">
        <w:rPr>
          <w:rFonts w:ascii="Arial" w:hAnsi="Arial" w:cs="Arial"/>
          <w:sz w:val="24"/>
          <w:szCs w:val="24"/>
        </w:rPr>
        <w:t xml:space="preserve"> de</w:t>
      </w:r>
      <w:r>
        <w:rPr>
          <w:rFonts w:ascii="Arial" w:hAnsi="Arial" w:cs="Arial"/>
          <w:sz w:val="24"/>
          <w:szCs w:val="24"/>
        </w:rPr>
        <w:t xml:space="preserve"> Buenos Aires, identificando las dimensiones más valoradas de la atención, los factores asociados a la satisfacción global y las diferencias entre grupos de pacientes según características sociodemográficas y tipo de cobertura. El análisis de estos aspectos permitirá generar evidencia útil para la toma de decisiones institucionales, la mejora continua y el fortalecimiento de la experiencia del paciente en un sector clave del sistema de salud argentino.</w:t>
      </w:r>
    </w:p>
    <w:p w:rsidR="00B40E49" w:rsidRDefault="00B40E49" w:rsidP="00055B6C">
      <w:pPr>
        <w:pStyle w:val="Ttulo1"/>
        <w:jc w:val="both"/>
        <w:rPr>
          <w:lang w:val="es-ES"/>
        </w:rPr>
      </w:pPr>
      <w:bookmarkStart w:id="2" w:name="_Toc211383480"/>
      <w:bookmarkStart w:id="3" w:name="_Toc216470695"/>
      <w:r w:rsidRPr="00763F71">
        <w:rPr>
          <w:lang w:val="es-ES"/>
        </w:rPr>
        <w:lastRenderedPageBreak/>
        <w:t>Objetivo general</w:t>
      </w:r>
      <w:bookmarkEnd w:id="2"/>
      <w:bookmarkEnd w:id="3"/>
    </w:p>
    <w:p w:rsidR="008F375F" w:rsidRPr="008F375F" w:rsidRDefault="008F375F" w:rsidP="00055B6C">
      <w:pPr>
        <w:jc w:val="both"/>
      </w:pPr>
    </w:p>
    <w:p w:rsidR="00B40E49" w:rsidRPr="00763F71" w:rsidRDefault="00B40E49" w:rsidP="00055B6C">
      <w:pPr>
        <w:spacing w:line="360" w:lineRule="auto"/>
        <w:ind w:firstLine="709"/>
        <w:jc w:val="both"/>
        <w:rPr>
          <w:rFonts w:ascii="Arial" w:hAnsi="Arial" w:cs="Arial"/>
          <w:sz w:val="24"/>
          <w:szCs w:val="24"/>
        </w:rPr>
      </w:pPr>
      <w:r w:rsidRPr="00763F71">
        <w:rPr>
          <w:rFonts w:ascii="Arial" w:hAnsi="Arial" w:cs="Arial"/>
          <w:sz w:val="24"/>
          <w:szCs w:val="24"/>
        </w:rPr>
        <w:t>Evaluar la satisfacción de pacientes mujere</w:t>
      </w:r>
      <w:r>
        <w:rPr>
          <w:rFonts w:ascii="Arial" w:hAnsi="Arial" w:cs="Arial"/>
          <w:sz w:val="24"/>
          <w:szCs w:val="24"/>
        </w:rPr>
        <w:t>s en consultas ambulatorias de G</w:t>
      </w:r>
      <w:r w:rsidRPr="00763F71">
        <w:rPr>
          <w:rFonts w:ascii="Arial" w:hAnsi="Arial" w:cs="Arial"/>
          <w:sz w:val="24"/>
          <w:szCs w:val="24"/>
        </w:rPr>
        <w:t xml:space="preserve">inecología y </w:t>
      </w:r>
      <w:r>
        <w:rPr>
          <w:rFonts w:ascii="Arial" w:hAnsi="Arial" w:cs="Arial"/>
          <w:sz w:val="24"/>
          <w:szCs w:val="24"/>
        </w:rPr>
        <w:t>O</w:t>
      </w:r>
      <w:r w:rsidRPr="00763F71">
        <w:rPr>
          <w:rFonts w:ascii="Arial" w:hAnsi="Arial" w:cs="Arial"/>
          <w:sz w:val="24"/>
          <w:szCs w:val="24"/>
        </w:rPr>
        <w:t>bstetricia (G/O) en instituciones privadas del AMBA, identificando dimensiones críticas de la experiencia y factores asociados</w:t>
      </w:r>
      <w:r>
        <w:rPr>
          <w:rFonts w:ascii="Arial" w:hAnsi="Arial" w:cs="Arial"/>
          <w:sz w:val="24"/>
          <w:szCs w:val="24"/>
        </w:rPr>
        <w:t>.</w:t>
      </w:r>
    </w:p>
    <w:p w:rsidR="00B40E49" w:rsidRDefault="00B40E49" w:rsidP="00055B6C">
      <w:pPr>
        <w:pStyle w:val="Ttulo1"/>
        <w:jc w:val="both"/>
        <w:rPr>
          <w:lang w:val="es-ES"/>
        </w:rPr>
      </w:pPr>
      <w:bookmarkStart w:id="4" w:name="_Toc211383481"/>
      <w:bookmarkStart w:id="5" w:name="_Toc216470696"/>
      <w:r w:rsidRPr="00763F71">
        <w:rPr>
          <w:lang w:val="es-ES"/>
        </w:rPr>
        <w:t>Objetivos específicos</w:t>
      </w:r>
      <w:bookmarkEnd w:id="4"/>
      <w:bookmarkEnd w:id="5"/>
    </w:p>
    <w:p w:rsidR="008F375F" w:rsidRPr="008F375F" w:rsidRDefault="008F375F" w:rsidP="00055B6C">
      <w:pPr>
        <w:jc w:val="both"/>
      </w:pPr>
    </w:p>
    <w:p w:rsidR="00B40E49" w:rsidRPr="00CC6D85" w:rsidRDefault="00B40E49" w:rsidP="00055B6C">
      <w:pPr>
        <w:pStyle w:val="Prrafodelista"/>
        <w:numPr>
          <w:ilvl w:val="0"/>
          <w:numId w:val="10"/>
        </w:numPr>
        <w:spacing w:line="360" w:lineRule="auto"/>
        <w:jc w:val="both"/>
        <w:rPr>
          <w:rFonts w:ascii="Arial" w:hAnsi="Arial" w:cs="Arial"/>
          <w:sz w:val="24"/>
          <w:szCs w:val="24"/>
        </w:rPr>
      </w:pPr>
      <w:r w:rsidRPr="00CC6D85">
        <w:rPr>
          <w:rFonts w:ascii="Arial" w:hAnsi="Arial" w:cs="Arial"/>
          <w:sz w:val="24"/>
          <w:szCs w:val="24"/>
        </w:rPr>
        <w:t>Medir la satisfacción global y por dimensiones (acceso, trato</w:t>
      </w:r>
      <w:r w:rsidR="004C7232" w:rsidRPr="00CC6D85">
        <w:rPr>
          <w:rFonts w:ascii="Arial" w:hAnsi="Arial" w:cs="Arial"/>
          <w:sz w:val="24"/>
          <w:szCs w:val="24"/>
        </w:rPr>
        <w:t xml:space="preserve"> administrativo</w:t>
      </w:r>
      <w:r w:rsidRPr="00CC6D85">
        <w:rPr>
          <w:rFonts w:ascii="Arial" w:hAnsi="Arial" w:cs="Arial"/>
          <w:sz w:val="24"/>
          <w:szCs w:val="24"/>
        </w:rPr>
        <w:t>, comunicación</w:t>
      </w:r>
      <w:r w:rsidR="004C7232" w:rsidRPr="00CC6D85">
        <w:rPr>
          <w:rFonts w:ascii="Arial" w:hAnsi="Arial" w:cs="Arial"/>
          <w:sz w:val="24"/>
          <w:szCs w:val="24"/>
        </w:rPr>
        <w:t xml:space="preserve"> médico-paciente, privacidad y confort</w:t>
      </w:r>
      <w:r w:rsidRPr="00CC6D85">
        <w:rPr>
          <w:rFonts w:ascii="Arial" w:hAnsi="Arial" w:cs="Arial"/>
          <w:sz w:val="24"/>
          <w:szCs w:val="24"/>
        </w:rPr>
        <w:t>, continuidad</w:t>
      </w:r>
      <w:r w:rsidR="004C7232" w:rsidRPr="00CC6D85">
        <w:rPr>
          <w:rFonts w:ascii="Arial" w:hAnsi="Arial" w:cs="Arial"/>
          <w:sz w:val="24"/>
          <w:szCs w:val="24"/>
        </w:rPr>
        <w:t xml:space="preserve"> y coordinación</w:t>
      </w:r>
      <w:r w:rsidR="003B02F7" w:rsidRPr="00CC6D85">
        <w:rPr>
          <w:rFonts w:ascii="Arial" w:hAnsi="Arial" w:cs="Arial"/>
          <w:sz w:val="24"/>
          <w:szCs w:val="24"/>
        </w:rPr>
        <w:t xml:space="preserve"> del cuidado</w:t>
      </w:r>
      <w:r w:rsidR="004C7232" w:rsidRPr="00CC6D85">
        <w:rPr>
          <w:rFonts w:ascii="Arial" w:hAnsi="Arial" w:cs="Arial"/>
          <w:sz w:val="24"/>
          <w:szCs w:val="24"/>
        </w:rPr>
        <w:t>, relación costo-beneficio</w:t>
      </w:r>
      <w:r w:rsidRPr="00CC6D85">
        <w:rPr>
          <w:rFonts w:ascii="Arial" w:hAnsi="Arial" w:cs="Arial"/>
          <w:sz w:val="24"/>
          <w:szCs w:val="24"/>
        </w:rPr>
        <w:t>)</w:t>
      </w:r>
      <w:r w:rsidR="00A23F05" w:rsidRPr="00CC6D85">
        <w:rPr>
          <w:rFonts w:ascii="Arial" w:hAnsi="Arial" w:cs="Arial"/>
          <w:sz w:val="24"/>
          <w:szCs w:val="24"/>
        </w:rPr>
        <w:t>.</w:t>
      </w:r>
    </w:p>
    <w:p w:rsidR="00B40E49" w:rsidRPr="00CC6D85" w:rsidRDefault="00A23F05" w:rsidP="00055B6C">
      <w:pPr>
        <w:pStyle w:val="Prrafodelista"/>
        <w:numPr>
          <w:ilvl w:val="0"/>
          <w:numId w:val="10"/>
        </w:numPr>
        <w:spacing w:line="360" w:lineRule="auto"/>
        <w:jc w:val="both"/>
        <w:rPr>
          <w:rFonts w:ascii="Arial" w:hAnsi="Arial" w:cs="Arial"/>
          <w:sz w:val="24"/>
          <w:szCs w:val="24"/>
        </w:rPr>
      </w:pPr>
      <w:r w:rsidRPr="00CC6D85">
        <w:rPr>
          <w:rFonts w:ascii="Arial" w:hAnsi="Arial" w:cs="Arial"/>
          <w:sz w:val="24"/>
          <w:szCs w:val="24"/>
        </w:rPr>
        <w:t xml:space="preserve">Analizar diferencias por características de las pacientes (variables sociodemográficas como edad, nivel educativo, situación laboral, cobertura médica y modalidad de pago). </w:t>
      </w:r>
    </w:p>
    <w:p w:rsidR="00B40E49" w:rsidRPr="00CC6D85" w:rsidRDefault="00B40E49" w:rsidP="00055B6C">
      <w:pPr>
        <w:pStyle w:val="Prrafodelista"/>
        <w:numPr>
          <w:ilvl w:val="0"/>
          <w:numId w:val="10"/>
        </w:numPr>
        <w:spacing w:line="360" w:lineRule="auto"/>
        <w:jc w:val="both"/>
        <w:rPr>
          <w:rFonts w:ascii="Arial" w:hAnsi="Arial" w:cs="Arial"/>
          <w:sz w:val="24"/>
          <w:szCs w:val="24"/>
        </w:rPr>
      </w:pPr>
      <w:r w:rsidRPr="00CC6D85">
        <w:rPr>
          <w:rFonts w:ascii="Arial" w:hAnsi="Arial" w:cs="Arial"/>
          <w:sz w:val="24"/>
          <w:szCs w:val="24"/>
        </w:rPr>
        <w:t>Explorar la relación entre precio y calidad percibida.</w:t>
      </w:r>
    </w:p>
    <w:p w:rsidR="003B02F7" w:rsidRPr="00CC6D85" w:rsidRDefault="003B02F7" w:rsidP="00055B6C">
      <w:pPr>
        <w:pStyle w:val="Prrafodelista"/>
        <w:numPr>
          <w:ilvl w:val="0"/>
          <w:numId w:val="10"/>
        </w:numPr>
        <w:spacing w:line="360" w:lineRule="auto"/>
        <w:jc w:val="both"/>
        <w:rPr>
          <w:rFonts w:ascii="Arial" w:hAnsi="Arial" w:cs="Arial"/>
          <w:sz w:val="24"/>
          <w:szCs w:val="24"/>
        </w:rPr>
      </w:pPr>
      <w:r w:rsidRPr="00CC6D85">
        <w:rPr>
          <w:rFonts w:ascii="Arial" w:hAnsi="Arial" w:cs="Arial"/>
          <w:sz w:val="24"/>
          <w:szCs w:val="24"/>
        </w:rPr>
        <w:t>Identificar patrones/segmentos de usuarias según valoración de dimensiones y proponer oportunidades de mejora para servicios ambulatorios de G/O en el subsector privado.</w:t>
      </w:r>
    </w:p>
    <w:p w:rsidR="003B02F7" w:rsidRPr="00CC6D85" w:rsidRDefault="003B02F7" w:rsidP="00055B6C">
      <w:pPr>
        <w:pStyle w:val="Prrafodelista"/>
        <w:numPr>
          <w:ilvl w:val="0"/>
          <w:numId w:val="10"/>
        </w:numPr>
        <w:spacing w:line="360" w:lineRule="auto"/>
        <w:jc w:val="both"/>
        <w:rPr>
          <w:rFonts w:ascii="Arial" w:hAnsi="Arial" w:cs="Arial"/>
          <w:sz w:val="24"/>
          <w:szCs w:val="24"/>
        </w:rPr>
      </w:pPr>
      <w:r w:rsidRPr="00CC6D85">
        <w:rPr>
          <w:rFonts w:ascii="Arial" w:hAnsi="Arial" w:cs="Arial"/>
          <w:sz w:val="24"/>
          <w:szCs w:val="24"/>
        </w:rPr>
        <w:t>Comparar la calidad percibida entre grupos según tipo de cobertura (prepaga, particular/sin prepaga)</w:t>
      </w:r>
      <w:r w:rsidR="00A23F05" w:rsidRPr="00CC6D85">
        <w:rPr>
          <w:rFonts w:ascii="Arial" w:hAnsi="Arial" w:cs="Arial"/>
          <w:sz w:val="24"/>
          <w:szCs w:val="24"/>
        </w:rPr>
        <w:t>.</w:t>
      </w:r>
    </w:p>
    <w:p w:rsidR="00B40E49" w:rsidRDefault="00B40E49" w:rsidP="00055B6C">
      <w:pPr>
        <w:pStyle w:val="Ttulo1"/>
        <w:jc w:val="both"/>
        <w:rPr>
          <w:lang w:val="es-ES"/>
        </w:rPr>
      </w:pPr>
      <w:bookmarkStart w:id="6" w:name="_Toc211383482"/>
      <w:bookmarkStart w:id="7" w:name="_Toc216470697"/>
      <w:r w:rsidRPr="00763F71">
        <w:rPr>
          <w:lang w:val="es-ES"/>
        </w:rPr>
        <w:t>Justificación</w:t>
      </w:r>
      <w:bookmarkEnd w:id="6"/>
      <w:bookmarkEnd w:id="7"/>
    </w:p>
    <w:p w:rsidR="008F375F" w:rsidRPr="008F375F" w:rsidRDefault="008F375F" w:rsidP="00055B6C">
      <w:pPr>
        <w:jc w:val="both"/>
      </w:pPr>
    </w:p>
    <w:p w:rsidR="003B02F7" w:rsidRDefault="00C213BC" w:rsidP="00055B6C">
      <w:pPr>
        <w:spacing w:line="360" w:lineRule="auto"/>
        <w:ind w:firstLine="709"/>
        <w:jc w:val="both"/>
        <w:rPr>
          <w:rFonts w:ascii="Arial" w:hAnsi="Arial" w:cs="Arial"/>
          <w:sz w:val="24"/>
          <w:szCs w:val="24"/>
        </w:rPr>
      </w:pPr>
      <w:r>
        <w:rPr>
          <w:rFonts w:ascii="Arial" w:hAnsi="Arial" w:cs="Arial"/>
          <w:sz w:val="24"/>
          <w:szCs w:val="24"/>
        </w:rPr>
        <w:t xml:space="preserve">La atención </w:t>
      </w:r>
      <w:proofErr w:type="spellStart"/>
      <w:r>
        <w:rPr>
          <w:rFonts w:ascii="Arial" w:hAnsi="Arial" w:cs="Arial"/>
          <w:sz w:val="24"/>
          <w:szCs w:val="24"/>
        </w:rPr>
        <w:t>gineco</w:t>
      </w:r>
      <w:proofErr w:type="spellEnd"/>
      <w:r>
        <w:rPr>
          <w:rFonts w:ascii="Arial" w:hAnsi="Arial" w:cs="Arial"/>
          <w:sz w:val="24"/>
          <w:szCs w:val="24"/>
        </w:rPr>
        <w:t>-obstétrica ambulatoria constituye un punto de contacto frecuente y de alta sensibilidad para las mujeres, dado que involucra aspectos íntimos, emocionales y relacionales del cuidado de la salud</w:t>
      </w:r>
      <w:r w:rsidR="006423D6">
        <w:rPr>
          <w:rFonts w:ascii="Arial" w:hAnsi="Arial" w:cs="Arial"/>
          <w:sz w:val="24"/>
          <w:szCs w:val="24"/>
        </w:rPr>
        <w:t xml:space="preserve"> (Brown et al., 2013)</w:t>
      </w:r>
      <w:r>
        <w:rPr>
          <w:rFonts w:ascii="Arial" w:hAnsi="Arial" w:cs="Arial"/>
          <w:sz w:val="24"/>
          <w:szCs w:val="24"/>
        </w:rPr>
        <w:t>. En el Área Metropolitana de Buenos Aires (AMBA), el subsector privado concentra una proporción significativa de estas consultas, lo que convierte a este ámbito en un espacio clave para evaluar la experiencia del paciente y la calidad percibida de los servicios.</w:t>
      </w:r>
    </w:p>
    <w:p w:rsidR="00C213BC" w:rsidRDefault="00C213BC" w:rsidP="00055B6C">
      <w:pPr>
        <w:spacing w:line="360" w:lineRule="auto"/>
        <w:ind w:firstLine="709"/>
        <w:jc w:val="both"/>
        <w:rPr>
          <w:rFonts w:ascii="Arial" w:hAnsi="Arial" w:cs="Arial"/>
          <w:sz w:val="24"/>
          <w:szCs w:val="24"/>
        </w:rPr>
      </w:pPr>
    </w:p>
    <w:p w:rsidR="00C213BC" w:rsidRDefault="00C213BC" w:rsidP="00055B6C">
      <w:pPr>
        <w:spacing w:line="360" w:lineRule="auto"/>
        <w:ind w:firstLine="709"/>
        <w:jc w:val="both"/>
        <w:rPr>
          <w:rFonts w:ascii="Arial" w:hAnsi="Arial" w:cs="Arial"/>
          <w:sz w:val="24"/>
          <w:szCs w:val="24"/>
        </w:rPr>
      </w:pPr>
      <w:r>
        <w:rPr>
          <w:rFonts w:ascii="Arial" w:hAnsi="Arial" w:cs="Arial"/>
          <w:sz w:val="24"/>
          <w:szCs w:val="24"/>
        </w:rPr>
        <w:t xml:space="preserve">La satisfacción del paciente se reconoce como un componente esencial de la calidad asistencial y un indicador fundamental de desempeño institucional. Su análisis permite conocer en qué medida la atención brindada responde a las </w:t>
      </w:r>
      <w:r>
        <w:rPr>
          <w:rFonts w:ascii="Arial" w:hAnsi="Arial" w:cs="Arial"/>
          <w:sz w:val="24"/>
          <w:szCs w:val="24"/>
        </w:rPr>
        <w:lastRenderedPageBreak/>
        <w:t>expectativas, necesidades y valores de las usuarias. Al mismo tiempo, contribuye a fortalecer la relación médico-paciente, mejorar la adherencia a los tratamientos y fomentar la fidelización hacia la institución prestadora</w:t>
      </w:r>
      <w:r w:rsidR="006423D6">
        <w:rPr>
          <w:rFonts w:ascii="Arial" w:hAnsi="Arial" w:cs="Arial"/>
          <w:sz w:val="24"/>
          <w:szCs w:val="24"/>
        </w:rPr>
        <w:t xml:space="preserve"> (Universidad Internacional de La Rioja, 2024)</w:t>
      </w:r>
      <w:r>
        <w:rPr>
          <w:rFonts w:ascii="Arial" w:hAnsi="Arial" w:cs="Arial"/>
          <w:sz w:val="24"/>
          <w:szCs w:val="24"/>
        </w:rPr>
        <w:t>.</w:t>
      </w:r>
    </w:p>
    <w:p w:rsidR="00C213BC" w:rsidRDefault="00C213BC" w:rsidP="00055B6C">
      <w:pPr>
        <w:spacing w:line="360" w:lineRule="auto"/>
        <w:ind w:firstLine="709"/>
        <w:jc w:val="both"/>
        <w:rPr>
          <w:rFonts w:ascii="Arial" w:hAnsi="Arial" w:cs="Arial"/>
          <w:sz w:val="24"/>
          <w:szCs w:val="24"/>
        </w:rPr>
      </w:pPr>
    </w:p>
    <w:p w:rsidR="00C213BC" w:rsidRDefault="00D11A1C" w:rsidP="00055B6C">
      <w:pPr>
        <w:spacing w:line="360" w:lineRule="auto"/>
        <w:ind w:firstLine="709"/>
        <w:jc w:val="both"/>
        <w:rPr>
          <w:rFonts w:ascii="Arial" w:hAnsi="Arial" w:cs="Arial"/>
          <w:sz w:val="24"/>
          <w:szCs w:val="24"/>
        </w:rPr>
      </w:pPr>
      <w:r>
        <w:rPr>
          <w:rFonts w:ascii="Arial" w:hAnsi="Arial" w:cs="Arial"/>
          <w:sz w:val="24"/>
          <w:szCs w:val="24"/>
        </w:rPr>
        <w:t>Comprender có</w:t>
      </w:r>
      <w:r w:rsidR="00C213BC">
        <w:rPr>
          <w:rFonts w:ascii="Arial" w:hAnsi="Arial" w:cs="Arial"/>
          <w:sz w:val="24"/>
          <w:szCs w:val="24"/>
        </w:rPr>
        <w:t xml:space="preserve">mo valoran las mujeres su atención </w:t>
      </w:r>
      <w:proofErr w:type="spellStart"/>
      <w:r w:rsidR="00C213BC">
        <w:rPr>
          <w:rFonts w:ascii="Arial" w:hAnsi="Arial" w:cs="Arial"/>
          <w:sz w:val="24"/>
          <w:szCs w:val="24"/>
        </w:rPr>
        <w:t>gineco</w:t>
      </w:r>
      <w:proofErr w:type="spellEnd"/>
      <w:r w:rsidR="00C213BC">
        <w:rPr>
          <w:rFonts w:ascii="Arial" w:hAnsi="Arial" w:cs="Arial"/>
          <w:sz w:val="24"/>
          <w:szCs w:val="24"/>
        </w:rPr>
        <w:t>-obstétrica y qué factores inciden en esa valoración (como la accesibilidad, el trato recibido, la comunicación clínica, la privacidad o la relación costo-calidad) resulta indispensable para orientar decisiones de gestión y diseñar estrategias de mejora continua.</w:t>
      </w:r>
    </w:p>
    <w:p w:rsidR="00C213BC" w:rsidRDefault="00C213BC" w:rsidP="00055B6C">
      <w:pPr>
        <w:spacing w:line="360" w:lineRule="auto"/>
        <w:ind w:firstLine="709"/>
        <w:jc w:val="both"/>
        <w:rPr>
          <w:rFonts w:ascii="Arial" w:hAnsi="Arial" w:cs="Arial"/>
          <w:sz w:val="24"/>
          <w:szCs w:val="24"/>
        </w:rPr>
      </w:pPr>
    </w:p>
    <w:p w:rsidR="00C213BC" w:rsidRDefault="00C213BC" w:rsidP="00055B6C">
      <w:pPr>
        <w:spacing w:line="360" w:lineRule="auto"/>
        <w:ind w:firstLine="709"/>
        <w:jc w:val="both"/>
        <w:rPr>
          <w:rFonts w:ascii="Arial" w:hAnsi="Arial" w:cs="Arial"/>
          <w:sz w:val="24"/>
          <w:szCs w:val="24"/>
        </w:rPr>
      </w:pPr>
      <w:r>
        <w:rPr>
          <w:rFonts w:ascii="Arial" w:hAnsi="Arial" w:cs="Arial"/>
          <w:sz w:val="24"/>
          <w:szCs w:val="24"/>
        </w:rPr>
        <w:t>Asimismo, identificar diferencias según variables sociodemográficas (edad, nivel educativo, tipo de cobertura o modalidad de pago) permite detectar segmentos de pacientes con necesidades o percepciones diferenciadas, favoreciendo un abordaje más equitativo, empático y personalizado.</w:t>
      </w:r>
    </w:p>
    <w:p w:rsidR="00C213BC" w:rsidRDefault="00C213BC" w:rsidP="00055B6C">
      <w:pPr>
        <w:spacing w:line="360" w:lineRule="auto"/>
        <w:ind w:firstLine="709"/>
        <w:jc w:val="both"/>
        <w:rPr>
          <w:rFonts w:ascii="Arial" w:hAnsi="Arial" w:cs="Arial"/>
          <w:sz w:val="24"/>
          <w:szCs w:val="24"/>
        </w:rPr>
      </w:pPr>
    </w:p>
    <w:p w:rsidR="00B40E49" w:rsidRPr="003835AB" w:rsidRDefault="00C213BC" w:rsidP="00055B6C">
      <w:pPr>
        <w:spacing w:line="360" w:lineRule="auto"/>
        <w:ind w:firstLine="709"/>
        <w:jc w:val="both"/>
        <w:rPr>
          <w:rFonts w:ascii="Arial" w:hAnsi="Arial" w:cs="Arial"/>
          <w:sz w:val="24"/>
          <w:szCs w:val="24"/>
        </w:rPr>
      </w:pPr>
      <w:r>
        <w:rPr>
          <w:rFonts w:ascii="Arial" w:hAnsi="Arial" w:cs="Arial"/>
          <w:sz w:val="24"/>
          <w:szCs w:val="24"/>
        </w:rPr>
        <w:t xml:space="preserve">En síntesis, este estudio busca aportar evidencia empírica que contribuya a fortalecer la calidad percibida y la experiencia del paciente en el subsector privado de salud, generando información útil para la toma de decisiones en instituciones médicas, sanatorios y financiadores. </w:t>
      </w:r>
    </w:p>
    <w:p w:rsidR="00B40E49" w:rsidRDefault="00B40E49" w:rsidP="00055B6C">
      <w:pPr>
        <w:pStyle w:val="Ttulo1"/>
        <w:jc w:val="both"/>
        <w:rPr>
          <w:lang w:val="es-ES"/>
        </w:rPr>
      </w:pPr>
      <w:bookmarkStart w:id="8" w:name="_Toc211383483"/>
      <w:bookmarkStart w:id="9" w:name="_Toc216470698"/>
      <w:r w:rsidRPr="00763F71">
        <w:rPr>
          <w:lang w:val="es-ES"/>
        </w:rPr>
        <w:t>Marco teórico</w:t>
      </w:r>
      <w:bookmarkEnd w:id="8"/>
      <w:bookmarkEnd w:id="9"/>
    </w:p>
    <w:p w:rsidR="008F375F" w:rsidRPr="008F375F" w:rsidRDefault="008F375F" w:rsidP="00055B6C">
      <w:pPr>
        <w:jc w:val="both"/>
      </w:pPr>
    </w:p>
    <w:p w:rsidR="009C2046" w:rsidRDefault="009C2046" w:rsidP="00055B6C">
      <w:pPr>
        <w:spacing w:line="360" w:lineRule="auto"/>
        <w:ind w:firstLine="709"/>
        <w:jc w:val="both"/>
        <w:rPr>
          <w:rFonts w:ascii="Arial" w:hAnsi="Arial" w:cs="Arial"/>
          <w:sz w:val="24"/>
          <w:szCs w:val="24"/>
        </w:rPr>
      </w:pPr>
      <w:r>
        <w:rPr>
          <w:rFonts w:ascii="Arial" w:hAnsi="Arial" w:cs="Arial"/>
          <w:sz w:val="24"/>
          <w:szCs w:val="24"/>
        </w:rPr>
        <w:t>La satisfacción del paciente constituye una de las dimensiones centrales de la calidad asistencial. Según la Organización Mundial de la Salud, “la calidad de la atención es el grado en el cual los servicios de salud para individuos y población mejoran la posibilidad de los resultados deseados en salud y son congruentes con el conocimiento profesional actual” (O</w:t>
      </w:r>
      <w:r w:rsidR="002E1DDD">
        <w:rPr>
          <w:rFonts w:ascii="Arial" w:hAnsi="Arial" w:cs="Arial"/>
          <w:sz w:val="24"/>
          <w:szCs w:val="24"/>
        </w:rPr>
        <w:t xml:space="preserve">rganización </w:t>
      </w:r>
      <w:r>
        <w:rPr>
          <w:rFonts w:ascii="Arial" w:hAnsi="Arial" w:cs="Arial"/>
          <w:sz w:val="24"/>
          <w:szCs w:val="24"/>
        </w:rPr>
        <w:t>M</w:t>
      </w:r>
      <w:r w:rsidR="002E1DDD">
        <w:rPr>
          <w:rFonts w:ascii="Arial" w:hAnsi="Arial" w:cs="Arial"/>
          <w:sz w:val="24"/>
          <w:szCs w:val="24"/>
        </w:rPr>
        <w:t xml:space="preserve">undial de la </w:t>
      </w:r>
      <w:r>
        <w:rPr>
          <w:rFonts w:ascii="Arial" w:hAnsi="Arial" w:cs="Arial"/>
          <w:sz w:val="24"/>
          <w:szCs w:val="24"/>
        </w:rPr>
        <w:t>S</w:t>
      </w:r>
      <w:r w:rsidR="002E1DDD">
        <w:rPr>
          <w:rFonts w:ascii="Arial" w:hAnsi="Arial" w:cs="Arial"/>
          <w:sz w:val="24"/>
          <w:szCs w:val="24"/>
        </w:rPr>
        <w:t>alud</w:t>
      </w:r>
      <w:r>
        <w:rPr>
          <w:rFonts w:ascii="Arial" w:hAnsi="Arial" w:cs="Arial"/>
          <w:sz w:val="24"/>
          <w:szCs w:val="24"/>
        </w:rPr>
        <w:t>, O</w:t>
      </w:r>
      <w:r w:rsidR="007F3D00">
        <w:rPr>
          <w:rFonts w:ascii="Arial" w:hAnsi="Arial" w:cs="Arial"/>
          <w:sz w:val="24"/>
          <w:szCs w:val="24"/>
        </w:rPr>
        <w:t>rganización para la Cooperación y el Desarrollo E</w:t>
      </w:r>
      <w:r w:rsidR="002E1DDD">
        <w:rPr>
          <w:rFonts w:ascii="Arial" w:hAnsi="Arial" w:cs="Arial"/>
          <w:sz w:val="24"/>
          <w:szCs w:val="24"/>
        </w:rPr>
        <w:t>conómicos y</w:t>
      </w:r>
      <w:r>
        <w:rPr>
          <w:rFonts w:ascii="Arial" w:hAnsi="Arial" w:cs="Arial"/>
          <w:sz w:val="24"/>
          <w:szCs w:val="24"/>
        </w:rPr>
        <w:t xml:space="preserve"> Banco Mundial, 2020, p. 11). En este marco, la percepción del paciente respecto de la atención recibida se convierte en un indicador clave para evaluar el desempeño del sistema sanitario.</w:t>
      </w:r>
    </w:p>
    <w:p w:rsidR="009909B8" w:rsidRDefault="009909B8" w:rsidP="00055B6C">
      <w:pPr>
        <w:spacing w:line="360" w:lineRule="auto"/>
        <w:ind w:firstLine="709"/>
        <w:jc w:val="both"/>
        <w:rPr>
          <w:rFonts w:ascii="Arial" w:hAnsi="Arial" w:cs="Arial"/>
          <w:sz w:val="24"/>
          <w:szCs w:val="24"/>
        </w:rPr>
      </w:pPr>
    </w:p>
    <w:p w:rsidR="00BE3BD3" w:rsidRPr="006A4E48" w:rsidRDefault="00BE3BD3" w:rsidP="00055B6C">
      <w:pPr>
        <w:spacing w:line="360" w:lineRule="auto"/>
        <w:ind w:firstLine="709"/>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lastRenderedPageBreak/>
        <w:t>La satisfacción es un constructo subjetivo y multidimensional influido por factores como el trato interpersonal, la comu</w:t>
      </w:r>
      <w:r w:rsidR="00270711">
        <w:rPr>
          <w:rFonts w:ascii="Arial" w:hAnsi="Arial" w:cs="Arial"/>
          <w:sz w:val="24"/>
          <w:szCs w:val="24"/>
        </w:rPr>
        <w:t>nicación, los tiempos de espera</w:t>
      </w:r>
      <w:r w:rsidRPr="006A4E48">
        <w:rPr>
          <w:rFonts w:ascii="Arial" w:hAnsi="Arial" w:cs="Arial"/>
          <w:sz w:val="24"/>
          <w:szCs w:val="24"/>
        </w:rPr>
        <w:t>, la privacidad y la adecuación del entorno físico</w:t>
      </w:r>
      <w:r w:rsidR="00433208">
        <w:rPr>
          <w:rFonts w:ascii="Arial" w:hAnsi="Arial" w:cs="Arial"/>
          <w:sz w:val="24"/>
          <w:szCs w:val="24"/>
        </w:rPr>
        <w:t xml:space="preserve"> (</w:t>
      </w:r>
      <w:proofErr w:type="spellStart"/>
      <w:r w:rsidR="00433208">
        <w:rPr>
          <w:rFonts w:ascii="Arial" w:hAnsi="Arial" w:cs="Arial"/>
          <w:sz w:val="24"/>
          <w:szCs w:val="24"/>
        </w:rPr>
        <w:t>Szulik</w:t>
      </w:r>
      <w:proofErr w:type="spellEnd"/>
      <w:r w:rsidR="00433208">
        <w:rPr>
          <w:rFonts w:ascii="Arial" w:hAnsi="Arial" w:cs="Arial"/>
          <w:sz w:val="24"/>
          <w:szCs w:val="24"/>
        </w:rPr>
        <w:t>, 2023)</w:t>
      </w:r>
      <w:r w:rsidRPr="006A4E48">
        <w:rPr>
          <w:rFonts w:ascii="Arial" w:hAnsi="Arial" w:cs="Arial"/>
          <w:sz w:val="24"/>
          <w:szCs w:val="24"/>
        </w:rPr>
        <w:t xml:space="preserve">. </w:t>
      </w:r>
      <w:r w:rsidR="00433208">
        <w:rPr>
          <w:rFonts w:ascii="Arial" w:hAnsi="Arial" w:cs="Arial"/>
          <w:sz w:val="24"/>
          <w:szCs w:val="24"/>
        </w:rPr>
        <w:t>Según l</w:t>
      </w:r>
      <w:r w:rsidRPr="006A4E48">
        <w:rPr>
          <w:rFonts w:ascii="Arial" w:hAnsi="Arial" w:cs="Arial"/>
          <w:sz w:val="24"/>
          <w:szCs w:val="24"/>
        </w:rPr>
        <w:t xml:space="preserve">a Universidad </w:t>
      </w:r>
      <w:r w:rsidR="00433208">
        <w:rPr>
          <w:rFonts w:ascii="Arial" w:hAnsi="Arial" w:cs="Arial"/>
          <w:sz w:val="24"/>
          <w:szCs w:val="24"/>
        </w:rPr>
        <w:t xml:space="preserve">Internacional de La Rioja (2024), </w:t>
      </w:r>
      <w:r w:rsidRPr="006A4E48">
        <w:rPr>
          <w:rFonts w:ascii="Arial" w:hAnsi="Arial" w:cs="Arial"/>
          <w:sz w:val="24"/>
          <w:szCs w:val="24"/>
        </w:rPr>
        <w:t>la satisfacción del paciente refleja en qué medida la atención cu</w:t>
      </w:r>
      <w:r w:rsidR="00433208">
        <w:rPr>
          <w:rFonts w:ascii="Arial" w:hAnsi="Arial" w:cs="Arial"/>
          <w:sz w:val="24"/>
          <w:szCs w:val="24"/>
        </w:rPr>
        <w:t>mplió con sus expectativas y</w:t>
      </w:r>
      <w:r w:rsidRPr="006A4E48">
        <w:rPr>
          <w:rFonts w:ascii="Arial" w:hAnsi="Arial" w:cs="Arial"/>
          <w:sz w:val="24"/>
          <w:szCs w:val="24"/>
        </w:rPr>
        <w:t xml:space="preserve"> su medición permite identificar fortalezas y debilidades del proceso asistencial, contribuyendo a la mejora continua de la calidad. Evaluar esta percepción resulta especialmente relevante en áreas sensibles como la ginecología y obstetricia, donde intervienen componente</w:t>
      </w:r>
      <w:r w:rsidR="00433208">
        <w:rPr>
          <w:rFonts w:ascii="Arial" w:hAnsi="Arial" w:cs="Arial"/>
          <w:sz w:val="24"/>
          <w:szCs w:val="24"/>
        </w:rPr>
        <w:t>s</w:t>
      </w:r>
      <w:r w:rsidRPr="006A4E48">
        <w:rPr>
          <w:rFonts w:ascii="Arial" w:hAnsi="Arial" w:cs="Arial"/>
          <w:sz w:val="24"/>
          <w:szCs w:val="24"/>
        </w:rPr>
        <w:t xml:space="preserve"> emocionales, relacionales e íntimos del cuidado.</w:t>
      </w:r>
    </w:p>
    <w:p w:rsidR="009909B8" w:rsidRPr="006A4E48" w:rsidRDefault="009909B8" w:rsidP="00055B6C">
      <w:pPr>
        <w:spacing w:line="360" w:lineRule="auto"/>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t>Un marco conceptual ampliamente reconocido para analizar la calidad en los servicios de salud es el mo</w:t>
      </w:r>
      <w:r w:rsidR="00037C5D">
        <w:rPr>
          <w:rFonts w:ascii="Arial" w:hAnsi="Arial" w:cs="Arial"/>
          <w:sz w:val="24"/>
          <w:szCs w:val="24"/>
        </w:rPr>
        <w:t xml:space="preserve">delo de </w:t>
      </w:r>
      <w:proofErr w:type="spellStart"/>
      <w:r w:rsidR="00037C5D">
        <w:rPr>
          <w:rFonts w:ascii="Arial" w:hAnsi="Arial" w:cs="Arial"/>
          <w:sz w:val="24"/>
          <w:szCs w:val="24"/>
        </w:rPr>
        <w:t>Avedis</w:t>
      </w:r>
      <w:proofErr w:type="spellEnd"/>
      <w:r w:rsidR="00037C5D">
        <w:rPr>
          <w:rFonts w:ascii="Arial" w:hAnsi="Arial" w:cs="Arial"/>
          <w:sz w:val="24"/>
          <w:szCs w:val="24"/>
        </w:rPr>
        <w:t xml:space="preserve"> </w:t>
      </w:r>
      <w:proofErr w:type="spellStart"/>
      <w:r w:rsidR="00037C5D">
        <w:rPr>
          <w:rFonts w:ascii="Arial" w:hAnsi="Arial" w:cs="Arial"/>
          <w:sz w:val="24"/>
          <w:szCs w:val="24"/>
        </w:rPr>
        <w:t>Donabedian</w:t>
      </w:r>
      <w:proofErr w:type="spellEnd"/>
      <w:r w:rsidRPr="006A4E48">
        <w:rPr>
          <w:rFonts w:ascii="Arial" w:hAnsi="Arial" w:cs="Arial"/>
          <w:sz w:val="24"/>
          <w:szCs w:val="24"/>
        </w:rPr>
        <w:t>, que distingue tres dimensiones interrelacionadas: estructura, proceso y resultado. La estructura refiere a los recursos físicos, humanos y organizativos disponibles; el proceso abarca las actividades clínicas y administrativas que se desarrollan durante la atención; y el resultado incluye tanto el estado de salud alcanzado como la satisfacción del paciente respecto del servicio recibido</w:t>
      </w:r>
      <w:r w:rsidR="00037C5D">
        <w:rPr>
          <w:rFonts w:ascii="Arial" w:hAnsi="Arial" w:cs="Arial"/>
          <w:sz w:val="24"/>
          <w:szCs w:val="24"/>
        </w:rPr>
        <w:t xml:space="preserve"> (</w:t>
      </w:r>
      <w:proofErr w:type="spellStart"/>
      <w:r w:rsidR="00037C5D">
        <w:rPr>
          <w:rFonts w:ascii="Arial" w:hAnsi="Arial" w:cs="Arial"/>
          <w:sz w:val="24"/>
          <w:szCs w:val="24"/>
        </w:rPr>
        <w:t>Donabedian</w:t>
      </w:r>
      <w:proofErr w:type="spellEnd"/>
      <w:r w:rsidR="00037C5D">
        <w:rPr>
          <w:rFonts w:ascii="Arial" w:hAnsi="Arial" w:cs="Arial"/>
          <w:sz w:val="24"/>
          <w:szCs w:val="24"/>
        </w:rPr>
        <w:t>, 1980)</w:t>
      </w:r>
      <w:r w:rsidRPr="006A4E48">
        <w:rPr>
          <w:rFonts w:ascii="Arial" w:hAnsi="Arial" w:cs="Arial"/>
          <w:sz w:val="24"/>
          <w:szCs w:val="24"/>
        </w:rPr>
        <w:t>. Este enfoque permite comprender que la satisfacción no depende únicamente del desempeño técnico, sino también de la manera en que los servicios son organizados, comunicados y percibidos por las pe</w:t>
      </w:r>
      <w:r w:rsidR="00D55087">
        <w:rPr>
          <w:rFonts w:ascii="Arial" w:hAnsi="Arial" w:cs="Arial"/>
          <w:sz w:val="24"/>
          <w:szCs w:val="24"/>
        </w:rPr>
        <w:t xml:space="preserve">rsonas. En la atención </w:t>
      </w:r>
      <w:proofErr w:type="spellStart"/>
      <w:r w:rsidR="00D55087">
        <w:rPr>
          <w:rFonts w:ascii="Arial" w:hAnsi="Arial" w:cs="Arial"/>
          <w:sz w:val="24"/>
          <w:szCs w:val="24"/>
        </w:rPr>
        <w:t>gineco</w:t>
      </w:r>
      <w:proofErr w:type="spellEnd"/>
      <w:r w:rsidR="00D55087">
        <w:rPr>
          <w:rFonts w:ascii="Arial" w:hAnsi="Arial" w:cs="Arial"/>
          <w:sz w:val="24"/>
          <w:szCs w:val="24"/>
        </w:rPr>
        <w:t>-ob</w:t>
      </w:r>
      <w:r w:rsidRPr="006A4E48">
        <w:rPr>
          <w:rFonts w:ascii="Arial" w:hAnsi="Arial" w:cs="Arial"/>
          <w:sz w:val="24"/>
          <w:szCs w:val="24"/>
        </w:rPr>
        <w:t>stétrica ambulatoria, aspectos como la comunicación clara, la privacidad, el respeto y la empatía adquieren una relevancia par</w:t>
      </w:r>
      <w:r w:rsidR="00D11A1C">
        <w:rPr>
          <w:rFonts w:ascii="Arial" w:hAnsi="Arial" w:cs="Arial"/>
          <w:sz w:val="24"/>
          <w:szCs w:val="24"/>
        </w:rPr>
        <w:t>ticular debido a la naturaleza í</w:t>
      </w:r>
      <w:r w:rsidRPr="006A4E48">
        <w:rPr>
          <w:rFonts w:ascii="Arial" w:hAnsi="Arial" w:cs="Arial"/>
          <w:sz w:val="24"/>
          <w:szCs w:val="24"/>
        </w:rPr>
        <w:t xml:space="preserve">ntima de la consulta. </w:t>
      </w:r>
    </w:p>
    <w:p w:rsidR="00D31C69" w:rsidRDefault="00D31C69" w:rsidP="00055B6C">
      <w:pPr>
        <w:spacing w:line="360" w:lineRule="auto"/>
        <w:jc w:val="both"/>
        <w:rPr>
          <w:rFonts w:ascii="Arial" w:hAnsi="Arial" w:cs="Arial"/>
          <w:sz w:val="24"/>
          <w:szCs w:val="24"/>
        </w:rPr>
      </w:pPr>
    </w:p>
    <w:p w:rsidR="00D31C69" w:rsidRDefault="00D31C69" w:rsidP="00055B6C">
      <w:pPr>
        <w:pStyle w:val="Ttulo2"/>
        <w:jc w:val="both"/>
      </w:pPr>
      <w:bookmarkStart w:id="10" w:name="_Toc216470699"/>
      <w:r>
        <w:t>Definición operativa de las dimensiones de calidad percibida</w:t>
      </w:r>
      <w:bookmarkEnd w:id="10"/>
    </w:p>
    <w:p w:rsidR="00D31C69" w:rsidRDefault="00D31C69" w:rsidP="00055B6C">
      <w:pPr>
        <w:spacing w:line="360" w:lineRule="auto"/>
        <w:jc w:val="both"/>
        <w:rPr>
          <w:rFonts w:ascii="Arial" w:hAnsi="Arial" w:cs="Arial"/>
          <w:sz w:val="24"/>
          <w:szCs w:val="24"/>
        </w:rPr>
      </w:pPr>
    </w:p>
    <w:p w:rsidR="00D31C69" w:rsidRDefault="00D31C69" w:rsidP="00055B6C">
      <w:pPr>
        <w:spacing w:line="360" w:lineRule="auto"/>
        <w:ind w:firstLine="709"/>
        <w:jc w:val="both"/>
        <w:rPr>
          <w:rFonts w:ascii="Arial" w:hAnsi="Arial" w:cs="Arial"/>
          <w:sz w:val="24"/>
          <w:szCs w:val="24"/>
        </w:rPr>
      </w:pPr>
      <w:r>
        <w:rPr>
          <w:rFonts w:ascii="Arial" w:hAnsi="Arial" w:cs="Arial"/>
          <w:sz w:val="24"/>
          <w:szCs w:val="24"/>
        </w:rPr>
        <w:t>A partir de los aportes conceptuales revisados en la literatura sobre calidad percibida y satisfacción del paciente</w:t>
      </w:r>
      <w:r w:rsidR="00B4178B">
        <w:rPr>
          <w:rFonts w:ascii="Arial" w:hAnsi="Arial" w:cs="Arial"/>
          <w:sz w:val="24"/>
          <w:szCs w:val="24"/>
        </w:rPr>
        <w:t>, en particular</w:t>
      </w:r>
      <w:r w:rsidR="0094581B">
        <w:rPr>
          <w:rFonts w:ascii="Arial" w:hAnsi="Arial" w:cs="Arial"/>
          <w:sz w:val="24"/>
          <w:szCs w:val="24"/>
        </w:rPr>
        <w:t xml:space="preserve"> el modelo de calidad asistencial </w:t>
      </w:r>
      <w:r w:rsidR="00B4178B">
        <w:rPr>
          <w:rFonts w:ascii="Arial" w:hAnsi="Arial" w:cs="Arial"/>
          <w:sz w:val="24"/>
          <w:szCs w:val="24"/>
        </w:rPr>
        <w:t>propuesto por</w:t>
      </w:r>
      <w:r w:rsidR="0094581B">
        <w:rPr>
          <w:rFonts w:ascii="Arial" w:hAnsi="Arial" w:cs="Arial"/>
          <w:sz w:val="24"/>
          <w:szCs w:val="24"/>
        </w:rPr>
        <w:t xml:space="preserve"> </w:t>
      </w:r>
      <w:proofErr w:type="spellStart"/>
      <w:r w:rsidR="0094581B">
        <w:rPr>
          <w:rFonts w:ascii="Arial" w:hAnsi="Arial" w:cs="Arial"/>
          <w:sz w:val="24"/>
          <w:szCs w:val="24"/>
        </w:rPr>
        <w:t>Donabedian</w:t>
      </w:r>
      <w:proofErr w:type="spellEnd"/>
      <w:r w:rsidR="0094581B">
        <w:rPr>
          <w:rFonts w:ascii="Arial" w:hAnsi="Arial" w:cs="Arial"/>
          <w:sz w:val="24"/>
          <w:szCs w:val="24"/>
        </w:rPr>
        <w:t xml:space="preserve"> (1980</w:t>
      </w:r>
      <w:r>
        <w:rPr>
          <w:rFonts w:ascii="Arial" w:hAnsi="Arial" w:cs="Arial"/>
          <w:sz w:val="24"/>
          <w:szCs w:val="24"/>
        </w:rPr>
        <w:t xml:space="preserve">), para este estudio se definieron operativamente seis dimensiones que permiten analizar la experiencia de las usuarias en consultas </w:t>
      </w:r>
      <w:proofErr w:type="spellStart"/>
      <w:r>
        <w:rPr>
          <w:rFonts w:ascii="Arial" w:hAnsi="Arial" w:cs="Arial"/>
          <w:sz w:val="24"/>
          <w:szCs w:val="24"/>
        </w:rPr>
        <w:t>gineco</w:t>
      </w:r>
      <w:proofErr w:type="spellEnd"/>
      <w:r>
        <w:rPr>
          <w:rFonts w:ascii="Arial" w:hAnsi="Arial" w:cs="Arial"/>
          <w:sz w:val="24"/>
          <w:szCs w:val="24"/>
        </w:rPr>
        <w:t>-obstétricas. Las definiciones que se presentan a continuación constituyen una elaboración propia basad</w:t>
      </w:r>
      <w:r w:rsidR="00002317">
        <w:rPr>
          <w:rFonts w:ascii="Arial" w:hAnsi="Arial" w:cs="Arial"/>
          <w:sz w:val="24"/>
          <w:szCs w:val="24"/>
        </w:rPr>
        <w:t>a</w:t>
      </w:r>
      <w:r>
        <w:rPr>
          <w:rFonts w:ascii="Arial" w:hAnsi="Arial" w:cs="Arial"/>
          <w:sz w:val="24"/>
          <w:szCs w:val="24"/>
        </w:rPr>
        <w:t xml:space="preserve"> en dichas fuentes teóricas.</w:t>
      </w:r>
    </w:p>
    <w:p w:rsidR="00D31C69" w:rsidRDefault="00D31C69" w:rsidP="00055B6C">
      <w:pPr>
        <w:spacing w:line="360" w:lineRule="auto"/>
        <w:jc w:val="both"/>
        <w:rPr>
          <w:rFonts w:ascii="Arial" w:hAnsi="Arial" w:cs="Arial"/>
          <w:sz w:val="24"/>
          <w:szCs w:val="24"/>
        </w:rPr>
      </w:pPr>
    </w:p>
    <w:p w:rsidR="00D31C69" w:rsidRPr="006E57F5" w:rsidRDefault="00D31C69" w:rsidP="00055B6C">
      <w:pPr>
        <w:pStyle w:val="Prrafodelista"/>
        <w:numPr>
          <w:ilvl w:val="0"/>
          <w:numId w:val="11"/>
        </w:numPr>
        <w:spacing w:line="360" w:lineRule="auto"/>
        <w:jc w:val="both"/>
        <w:rPr>
          <w:rFonts w:ascii="Arial" w:hAnsi="Arial" w:cs="Arial"/>
          <w:sz w:val="24"/>
          <w:szCs w:val="24"/>
        </w:rPr>
      </w:pPr>
      <w:r w:rsidRPr="006E57F5">
        <w:rPr>
          <w:rFonts w:ascii="Arial" w:hAnsi="Arial" w:cs="Arial"/>
          <w:sz w:val="24"/>
          <w:szCs w:val="24"/>
        </w:rPr>
        <w:lastRenderedPageBreak/>
        <w:t xml:space="preserve">Acceso: </w:t>
      </w:r>
      <w:r w:rsidR="00AB5458">
        <w:rPr>
          <w:rFonts w:ascii="Arial" w:hAnsi="Arial" w:cs="Arial"/>
          <w:sz w:val="24"/>
          <w:szCs w:val="24"/>
        </w:rPr>
        <w:t>esta dimensión refiere a la posibilidad concreta de obtener atención en tiempo y forma</w:t>
      </w:r>
      <w:r w:rsidRPr="006E57F5">
        <w:rPr>
          <w:rFonts w:ascii="Arial" w:hAnsi="Arial" w:cs="Arial"/>
          <w:sz w:val="24"/>
          <w:szCs w:val="24"/>
        </w:rPr>
        <w:t>.</w:t>
      </w:r>
      <w:r w:rsidR="00AB5458">
        <w:rPr>
          <w:rFonts w:ascii="Arial" w:hAnsi="Arial" w:cs="Arial"/>
          <w:sz w:val="24"/>
          <w:szCs w:val="24"/>
        </w:rPr>
        <w:t xml:space="preserve"> Incluye la rapidez para conseguir un turno, la amplitud y variedad de horarios disponibles, la claridad del proceso de solicitud y la espera el día de la consulta. Estos factores suelen ser una de las principales barreras o facilitadores del uso efectivo de servicios </w:t>
      </w:r>
      <w:proofErr w:type="spellStart"/>
      <w:r w:rsidR="00AB5458">
        <w:rPr>
          <w:rFonts w:ascii="Arial" w:hAnsi="Arial" w:cs="Arial"/>
          <w:sz w:val="24"/>
          <w:szCs w:val="24"/>
        </w:rPr>
        <w:t>gineco</w:t>
      </w:r>
      <w:proofErr w:type="spellEnd"/>
      <w:r w:rsidR="00AB5458">
        <w:rPr>
          <w:rFonts w:ascii="Arial" w:hAnsi="Arial" w:cs="Arial"/>
          <w:sz w:val="24"/>
          <w:szCs w:val="24"/>
        </w:rPr>
        <w:t>-obstétricos.</w:t>
      </w:r>
    </w:p>
    <w:p w:rsidR="00D31C69" w:rsidRPr="006E57F5" w:rsidRDefault="00D31C69" w:rsidP="00055B6C">
      <w:pPr>
        <w:pStyle w:val="Prrafodelista"/>
        <w:numPr>
          <w:ilvl w:val="0"/>
          <w:numId w:val="11"/>
        </w:numPr>
        <w:spacing w:line="360" w:lineRule="auto"/>
        <w:jc w:val="both"/>
        <w:rPr>
          <w:rFonts w:ascii="Arial" w:hAnsi="Arial" w:cs="Arial"/>
          <w:sz w:val="24"/>
          <w:szCs w:val="24"/>
        </w:rPr>
      </w:pPr>
      <w:r w:rsidRPr="006E57F5">
        <w:rPr>
          <w:rFonts w:ascii="Arial" w:hAnsi="Arial" w:cs="Arial"/>
          <w:sz w:val="24"/>
          <w:szCs w:val="24"/>
        </w:rPr>
        <w:t xml:space="preserve">Trato administrativo: </w:t>
      </w:r>
      <w:r w:rsidR="00AB5458">
        <w:rPr>
          <w:rFonts w:ascii="Arial" w:hAnsi="Arial" w:cs="Arial"/>
          <w:sz w:val="24"/>
          <w:szCs w:val="24"/>
        </w:rPr>
        <w:t>integra aspectos vinculados al personal no médico, como cordialidad, disposición para resolver dudas, claridad en la información administrativa y eficiencia en la gestión de trámites. Este componente influye directamente en la percepción inicial de la institución y muchas veces condiciona la experiencia global de la paciente</w:t>
      </w:r>
      <w:r w:rsidRPr="006E57F5">
        <w:rPr>
          <w:rFonts w:ascii="Arial" w:hAnsi="Arial" w:cs="Arial"/>
          <w:sz w:val="24"/>
          <w:szCs w:val="24"/>
        </w:rPr>
        <w:t>.</w:t>
      </w:r>
    </w:p>
    <w:p w:rsidR="00D31C69" w:rsidRPr="006E57F5" w:rsidRDefault="00D31C69" w:rsidP="00055B6C">
      <w:pPr>
        <w:pStyle w:val="Prrafodelista"/>
        <w:numPr>
          <w:ilvl w:val="0"/>
          <w:numId w:val="11"/>
        </w:numPr>
        <w:spacing w:line="360" w:lineRule="auto"/>
        <w:jc w:val="both"/>
        <w:rPr>
          <w:rFonts w:ascii="Arial" w:hAnsi="Arial" w:cs="Arial"/>
          <w:sz w:val="24"/>
          <w:szCs w:val="24"/>
        </w:rPr>
      </w:pPr>
      <w:r w:rsidRPr="006E57F5">
        <w:rPr>
          <w:rFonts w:ascii="Arial" w:hAnsi="Arial" w:cs="Arial"/>
          <w:sz w:val="24"/>
          <w:szCs w:val="24"/>
        </w:rPr>
        <w:t>Comunicación médico-paciente:</w:t>
      </w:r>
      <w:r w:rsidR="00AB5458">
        <w:rPr>
          <w:rFonts w:ascii="Arial" w:hAnsi="Arial" w:cs="Arial"/>
          <w:sz w:val="24"/>
          <w:szCs w:val="24"/>
        </w:rPr>
        <w:t xml:space="preserve"> comprende la calidad de la interacción clínica, incluyendo claridad de explicaciones, suficiencia de la información brindada, escucha activa, empatía y respeto. Esta dimensión adquiere especial relevancia en ginecología y obstetricia, donde la consulta involucra aspectos íntimos del cuerpo y requiere un vínculo de confianza</w:t>
      </w:r>
      <w:r w:rsidRPr="006E57F5">
        <w:rPr>
          <w:rFonts w:ascii="Arial" w:hAnsi="Arial" w:cs="Arial"/>
          <w:sz w:val="24"/>
          <w:szCs w:val="24"/>
        </w:rPr>
        <w:t>.</w:t>
      </w:r>
    </w:p>
    <w:p w:rsidR="00D31C69" w:rsidRPr="006E57F5" w:rsidRDefault="00D31C69" w:rsidP="00055B6C">
      <w:pPr>
        <w:pStyle w:val="Prrafodelista"/>
        <w:numPr>
          <w:ilvl w:val="0"/>
          <w:numId w:val="11"/>
        </w:numPr>
        <w:spacing w:line="360" w:lineRule="auto"/>
        <w:jc w:val="both"/>
        <w:rPr>
          <w:rFonts w:ascii="Arial" w:hAnsi="Arial" w:cs="Arial"/>
          <w:sz w:val="24"/>
          <w:szCs w:val="24"/>
        </w:rPr>
      </w:pPr>
      <w:r w:rsidRPr="006E57F5">
        <w:rPr>
          <w:rFonts w:ascii="Arial" w:hAnsi="Arial" w:cs="Arial"/>
          <w:sz w:val="24"/>
          <w:szCs w:val="24"/>
        </w:rPr>
        <w:t>Privaci</w:t>
      </w:r>
      <w:r w:rsidR="003235DE">
        <w:rPr>
          <w:rFonts w:ascii="Arial" w:hAnsi="Arial" w:cs="Arial"/>
          <w:sz w:val="24"/>
          <w:szCs w:val="24"/>
        </w:rPr>
        <w:t>dad y confort: contempla el resguardo de la intimidad durante el examen físico, la comodidad del consultorio, la higiene del entorno y la sensación de seguridad física y emocional. En servicios sensibles como los de la salud sexual y reproductiva, l</w:t>
      </w:r>
      <w:r w:rsidR="00EF36BF">
        <w:rPr>
          <w:rFonts w:ascii="Arial" w:hAnsi="Arial" w:cs="Arial"/>
          <w:sz w:val="24"/>
          <w:szCs w:val="24"/>
        </w:rPr>
        <w:t>a</w:t>
      </w:r>
      <w:r w:rsidR="003235DE">
        <w:rPr>
          <w:rFonts w:ascii="Arial" w:hAnsi="Arial" w:cs="Arial"/>
          <w:sz w:val="24"/>
          <w:szCs w:val="24"/>
        </w:rPr>
        <w:t xml:space="preserve"> privacidad constituye un determinante crítico de la percepción de calidad</w:t>
      </w:r>
      <w:r w:rsidRPr="006E57F5">
        <w:rPr>
          <w:rFonts w:ascii="Arial" w:hAnsi="Arial" w:cs="Arial"/>
          <w:sz w:val="24"/>
          <w:szCs w:val="24"/>
        </w:rPr>
        <w:t>.</w:t>
      </w:r>
    </w:p>
    <w:p w:rsidR="00D31C69" w:rsidRPr="006E57F5" w:rsidRDefault="00D31C69" w:rsidP="00055B6C">
      <w:pPr>
        <w:pStyle w:val="Prrafodelista"/>
        <w:numPr>
          <w:ilvl w:val="0"/>
          <w:numId w:val="11"/>
        </w:numPr>
        <w:spacing w:line="360" w:lineRule="auto"/>
        <w:jc w:val="both"/>
        <w:rPr>
          <w:rFonts w:ascii="Arial" w:hAnsi="Arial" w:cs="Arial"/>
          <w:sz w:val="24"/>
          <w:szCs w:val="24"/>
        </w:rPr>
      </w:pPr>
      <w:r w:rsidRPr="006E57F5">
        <w:rPr>
          <w:rFonts w:ascii="Arial" w:hAnsi="Arial" w:cs="Arial"/>
          <w:sz w:val="24"/>
          <w:szCs w:val="24"/>
        </w:rPr>
        <w:t>Conti</w:t>
      </w:r>
      <w:r w:rsidR="003235DE">
        <w:rPr>
          <w:rFonts w:ascii="Arial" w:hAnsi="Arial" w:cs="Arial"/>
          <w:sz w:val="24"/>
          <w:szCs w:val="24"/>
        </w:rPr>
        <w:t>nuidad del cuidado: aborda la coherencia del proceso asistencial antes, durante y después de la consulta. Incluye claridad en las indicaciones posteriores, articulación entre profesionales, acceso a resultados y consistencia del seguimiento clínico</w:t>
      </w:r>
      <w:r w:rsidRPr="006E57F5">
        <w:rPr>
          <w:rFonts w:ascii="Arial" w:hAnsi="Arial" w:cs="Arial"/>
          <w:sz w:val="24"/>
          <w:szCs w:val="24"/>
        </w:rPr>
        <w:t>.</w:t>
      </w:r>
    </w:p>
    <w:p w:rsidR="00CC6D85" w:rsidRPr="00682AC2" w:rsidRDefault="00D31C69" w:rsidP="00055B6C">
      <w:pPr>
        <w:pStyle w:val="Prrafodelista"/>
        <w:numPr>
          <w:ilvl w:val="0"/>
          <w:numId w:val="11"/>
        </w:numPr>
        <w:spacing w:line="360" w:lineRule="auto"/>
        <w:jc w:val="both"/>
        <w:rPr>
          <w:rFonts w:ascii="Arial" w:hAnsi="Arial" w:cs="Arial"/>
          <w:sz w:val="24"/>
          <w:szCs w:val="24"/>
        </w:rPr>
      </w:pPr>
      <w:r w:rsidRPr="006E57F5">
        <w:rPr>
          <w:rFonts w:ascii="Arial" w:hAnsi="Arial" w:cs="Arial"/>
          <w:sz w:val="24"/>
          <w:szCs w:val="24"/>
        </w:rPr>
        <w:t xml:space="preserve">Relación costo-beneficio: </w:t>
      </w:r>
      <w:r w:rsidR="003235DE">
        <w:rPr>
          <w:rFonts w:ascii="Arial" w:hAnsi="Arial" w:cs="Arial"/>
          <w:sz w:val="24"/>
          <w:szCs w:val="24"/>
        </w:rPr>
        <w:t>evalúa en qué medida la paciente percibe que la calidad recibida se corresponde con el costo asumido, ya sea a través de pago directo, aportes a la cobertura o gastos mixtos</w:t>
      </w:r>
      <w:r w:rsidRPr="006E57F5">
        <w:rPr>
          <w:rFonts w:ascii="Arial" w:hAnsi="Arial" w:cs="Arial"/>
          <w:sz w:val="24"/>
          <w:szCs w:val="24"/>
        </w:rPr>
        <w:t>.</w:t>
      </w:r>
      <w:r w:rsidR="003235DE">
        <w:rPr>
          <w:rFonts w:ascii="Arial" w:hAnsi="Arial" w:cs="Arial"/>
          <w:sz w:val="24"/>
          <w:szCs w:val="24"/>
        </w:rPr>
        <w:t xml:space="preserve"> En el subsector privado, esta dimensión influye en la satisfacción y en la fidelización.</w:t>
      </w:r>
    </w:p>
    <w:p w:rsidR="00CC6D85" w:rsidRDefault="00CC6D85" w:rsidP="00055B6C">
      <w:pPr>
        <w:spacing w:line="360" w:lineRule="auto"/>
        <w:jc w:val="both"/>
        <w:rPr>
          <w:rFonts w:ascii="Arial" w:hAnsi="Arial" w:cs="Arial"/>
          <w:sz w:val="24"/>
          <w:szCs w:val="24"/>
        </w:rPr>
      </w:pPr>
    </w:p>
    <w:p w:rsidR="00BE3BD3" w:rsidRPr="006A4E48" w:rsidRDefault="00BE3BD3" w:rsidP="00055B6C">
      <w:pPr>
        <w:spacing w:line="360" w:lineRule="auto"/>
        <w:jc w:val="both"/>
        <w:rPr>
          <w:rFonts w:ascii="Arial" w:hAnsi="Arial" w:cs="Arial"/>
          <w:sz w:val="24"/>
          <w:szCs w:val="24"/>
        </w:rPr>
      </w:pPr>
    </w:p>
    <w:p w:rsidR="009909B8" w:rsidRDefault="009909B8" w:rsidP="00055B6C">
      <w:pPr>
        <w:pStyle w:val="Ttulo2"/>
        <w:jc w:val="both"/>
      </w:pPr>
      <w:bookmarkStart w:id="11" w:name="_Toc216470700"/>
      <w:r w:rsidRPr="006A4E48">
        <w:lastRenderedPageBreak/>
        <w:t>La evaluación de la satisfacción del paciente como herramienta estratégica en instituciones privadas</w:t>
      </w:r>
      <w:bookmarkEnd w:id="11"/>
    </w:p>
    <w:p w:rsidR="009909B8" w:rsidRPr="006A4E48" w:rsidRDefault="009909B8" w:rsidP="00055B6C">
      <w:pPr>
        <w:spacing w:line="360" w:lineRule="auto"/>
        <w:jc w:val="both"/>
        <w:rPr>
          <w:rFonts w:ascii="Arial" w:hAnsi="Arial" w:cs="Arial"/>
          <w:sz w:val="24"/>
          <w:szCs w:val="24"/>
        </w:rPr>
      </w:pPr>
    </w:p>
    <w:p w:rsidR="009909B8" w:rsidRDefault="007F3D00" w:rsidP="00055B6C">
      <w:pPr>
        <w:spacing w:line="360" w:lineRule="auto"/>
        <w:ind w:firstLine="709"/>
        <w:jc w:val="both"/>
        <w:rPr>
          <w:rFonts w:ascii="Arial" w:hAnsi="Arial" w:cs="Arial"/>
          <w:sz w:val="24"/>
          <w:szCs w:val="24"/>
        </w:rPr>
      </w:pPr>
      <w:r>
        <w:rPr>
          <w:rFonts w:ascii="Arial" w:hAnsi="Arial" w:cs="Arial"/>
          <w:sz w:val="24"/>
          <w:szCs w:val="24"/>
        </w:rPr>
        <w:t>Silva (2005) señala que e</w:t>
      </w:r>
      <w:r w:rsidR="009909B8" w:rsidRPr="006A4E48">
        <w:rPr>
          <w:rFonts w:ascii="Arial" w:hAnsi="Arial" w:cs="Arial"/>
          <w:sz w:val="24"/>
          <w:szCs w:val="24"/>
        </w:rPr>
        <w:t xml:space="preserve">n el subsector privado la evaluación sistemática de la satisfacción del paciente se ha consolidado como una herramienta estratégica para orientar decisiones de gestión, optimizar recursos y fortalecer la competitividad institucional. </w:t>
      </w:r>
      <w:r w:rsidR="003B02CF">
        <w:rPr>
          <w:rFonts w:ascii="Arial" w:hAnsi="Arial" w:cs="Arial"/>
          <w:sz w:val="24"/>
          <w:szCs w:val="24"/>
        </w:rPr>
        <w:t>Por su parte</w:t>
      </w:r>
      <w:r>
        <w:rPr>
          <w:rFonts w:ascii="Arial" w:hAnsi="Arial" w:cs="Arial"/>
          <w:sz w:val="24"/>
          <w:szCs w:val="24"/>
        </w:rPr>
        <w:t xml:space="preserve">, la </w:t>
      </w:r>
      <w:r w:rsidR="009909B8" w:rsidRPr="006A4E48">
        <w:rPr>
          <w:rFonts w:ascii="Arial" w:hAnsi="Arial" w:cs="Arial"/>
          <w:sz w:val="24"/>
          <w:szCs w:val="24"/>
        </w:rPr>
        <w:t>U</w:t>
      </w:r>
      <w:r w:rsidR="00D267C5">
        <w:rPr>
          <w:rFonts w:ascii="Arial" w:hAnsi="Arial" w:cs="Arial"/>
          <w:sz w:val="24"/>
          <w:szCs w:val="24"/>
        </w:rPr>
        <w:t xml:space="preserve">niversidad </w:t>
      </w:r>
      <w:r w:rsidR="009909B8" w:rsidRPr="006A4E48">
        <w:rPr>
          <w:rFonts w:ascii="Arial" w:hAnsi="Arial" w:cs="Arial"/>
          <w:sz w:val="24"/>
          <w:szCs w:val="24"/>
        </w:rPr>
        <w:t>I</w:t>
      </w:r>
      <w:r>
        <w:rPr>
          <w:rFonts w:ascii="Arial" w:hAnsi="Arial" w:cs="Arial"/>
          <w:sz w:val="24"/>
          <w:szCs w:val="24"/>
        </w:rPr>
        <w:t>nternacional de L</w:t>
      </w:r>
      <w:r w:rsidR="00D267C5">
        <w:rPr>
          <w:rFonts w:ascii="Arial" w:hAnsi="Arial" w:cs="Arial"/>
          <w:sz w:val="24"/>
          <w:szCs w:val="24"/>
        </w:rPr>
        <w:t xml:space="preserve">a </w:t>
      </w:r>
      <w:r w:rsidR="009909B8" w:rsidRPr="006A4E48">
        <w:rPr>
          <w:rFonts w:ascii="Arial" w:hAnsi="Arial" w:cs="Arial"/>
          <w:sz w:val="24"/>
          <w:szCs w:val="24"/>
        </w:rPr>
        <w:t>R</w:t>
      </w:r>
      <w:r w:rsidR="00D267C5">
        <w:rPr>
          <w:rFonts w:ascii="Arial" w:hAnsi="Arial" w:cs="Arial"/>
          <w:sz w:val="24"/>
          <w:szCs w:val="24"/>
        </w:rPr>
        <w:t>ioja</w:t>
      </w:r>
      <w:r w:rsidR="009909B8" w:rsidRPr="006A4E48">
        <w:rPr>
          <w:rFonts w:ascii="Arial" w:hAnsi="Arial" w:cs="Arial"/>
          <w:sz w:val="24"/>
          <w:szCs w:val="24"/>
        </w:rPr>
        <w:t xml:space="preserve"> (2024) sostiene que medir la satisfacción permite comprender las expectativas de los usuarios y detectar brechas de calidad que pueden </w:t>
      </w:r>
      <w:r w:rsidR="003B02CF">
        <w:rPr>
          <w:rFonts w:ascii="Arial" w:hAnsi="Arial" w:cs="Arial"/>
          <w:sz w:val="24"/>
          <w:szCs w:val="24"/>
        </w:rPr>
        <w:t>afectar su experiencia. Además</w:t>
      </w:r>
      <w:r w:rsidR="009909B8" w:rsidRPr="006A4E48">
        <w:rPr>
          <w:rFonts w:ascii="Arial" w:hAnsi="Arial" w:cs="Arial"/>
          <w:sz w:val="24"/>
          <w:szCs w:val="24"/>
        </w:rPr>
        <w:t xml:space="preserve">, </w:t>
      </w:r>
      <w:r w:rsidR="003B02CF">
        <w:rPr>
          <w:rFonts w:ascii="Arial" w:hAnsi="Arial" w:cs="Arial"/>
          <w:sz w:val="24"/>
          <w:szCs w:val="24"/>
        </w:rPr>
        <w:t xml:space="preserve">dicha institución enfatiza que </w:t>
      </w:r>
      <w:r w:rsidR="009909B8" w:rsidRPr="006A4E48">
        <w:rPr>
          <w:rFonts w:ascii="Arial" w:hAnsi="Arial" w:cs="Arial"/>
          <w:sz w:val="24"/>
          <w:szCs w:val="24"/>
        </w:rPr>
        <w:t>la satisfa</w:t>
      </w:r>
      <w:r w:rsidR="00EF36BF">
        <w:rPr>
          <w:rFonts w:ascii="Arial" w:hAnsi="Arial" w:cs="Arial"/>
          <w:sz w:val="24"/>
          <w:szCs w:val="24"/>
        </w:rPr>
        <w:t>cción constituye un parámetro vá</w:t>
      </w:r>
      <w:r w:rsidR="009909B8" w:rsidRPr="006A4E48">
        <w:rPr>
          <w:rFonts w:ascii="Arial" w:hAnsi="Arial" w:cs="Arial"/>
          <w:sz w:val="24"/>
          <w:szCs w:val="24"/>
        </w:rPr>
        <w:t>lido para monitorear el desempeño del sistema, mejorar procesos y potenciar la participación activa de los pacientes.</w:t>
      </w:r>
    </w:p>
    <w:p w:rsidR="009909B8" w:rsidRPr="006A4E48" w:rsidRDefault="009909B8" w:rsidP="00055B6C">
      <w:pPr>
        <w:spacing w:line="360" w:lineRule="auto"/>
        <w:ind w:firstLine="709"/>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t>Davenport et al. (2018), en un estudio realizado en un hospital pediátrico de Buenos Aires, demostraron que la implementación de encuestas breves de satisfacción permite identificar</w:t>
      </w:r>
      <w:r w:rsidR="00650944">
        <w:rPr>
          <w:rFonts w:ascii="Arial" w:hAnsi="Arial" w:cs="Arial"/>
          <w:sz w:val="24"/>
          <w:szCs w:val="24"/>
        </w:rPr>
        <w:t xml:space="preserve"> oportunidades de mejora </w:t>
      </w:r>
      <w:r w:rsidRPr="006A4E48">
        <w:rPr>
          <w:rFonts w:ascii="Arial" w:hAnsi="Arial" w:cs="Arial"/>
          <w:sz w:val="24"/>
          <w:szCs w:val="24"/>
        </w:rPr>
        <w:t xml:space="preserve">en </w:t>
      </w:r>
      <w:r w:rsidR="00650944">
        <w:rPr>
          <w:rFonts w:ascii="Arial" w:hAnsi="Arial" w:cs="Arial"/>
          <w:sz w:val="24"/>
          <w:szCs w:val="24"/>
        </w:rPr>
        <w:t xml:space="preserve">los </w:t>
      </w:r>
      <w:r w:rsidRPr="006A4E48">
        <w:rPr>
          <w:rFonts w:ascii="Arial" w:hAnsi="Arial" w:cs="Arial"/>
          <w:sz w:val="24"/>
          <w:szCs w:val="24"/>
        </w:rPr>
        <w:t>procesos asistenciale</w:t>
      </w:r>
      <w:r w:rsidR="00650944">
        <w:rPr>
          <w:rFonts w:ascii="Arial" w:hAnsi="Arial" w:cs="Arial"/>
          <w:sz w:val="24"/>
          <w:szCs w:val="24"/>
        </w:rPr>
        <w:t xml:space="preserve">s y administrativos. Tal como señalan los autores, “la medición de la experiencia del paciente permite conocer el rendimiento de los servicios brindados por el hospital, monitorear la efectividad de las intervenciones y ofrecer potenciales soluciones para mejorar la atención </w:t>
      </w:r>
      <w:r w:rsidR="00E11536">
        <w:rPr>
          <w:rFonts w:ascii="Arial" w:hAnsi="Arial" w:cs="Arial"/>
          <w:sz w:val="24"/>
          <w:szCs w:val="24"/>
        </w:rPr>
        <w:t>hospitalaria” (</w:t>
      </w:r>
      <w:r w:rsidR="00650944">
        <w:rPr>
          <w:rFonts w:ascii="Arial" w:hAnsi="Arial" w:cs="Arial"/>
          <w:sz w:val="24"/>
          <w:szCs w:val="24"/>
        </w:rPr>
        <w:t>p. 4)</w:t>
      </w:r>
      <w:r w:rsidRPr="006A4E48">
        <w:rPr>
          <w:rFonts w:ascii="Arial" w:hAnsi="Arial" w:cs="Arial"/>
          <w:sz w:val="24"/>
          <w:szCs w:val="24"/>
        </w:rPr>
        <w:t>. Este tipo de herramientas posibilita que las opiniones de los pacientes sean incorporadas como insumo directo para la gestión sanitaria.</w:t>
      </w:r>
    </w:p>
    <w:p w:rsidR="003F477B" w:rsidRPr="006A4E48" w:rsidRDefault="003F477B" w:rsidP="00055B6C">
      <w:pPr>
        <w:spacing w:line="360" w:lineRule="auto"/>
        <w:ind w:firstLine="709"/>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t>Desde una perspectiva de gestión de servicios, la satisfacción del paciente tiene un impacto directo en la fidelización, la elección del prestador y la recomendación a terceros</w:t>
      </w:r>
      <w:r w:rsidR="003C3B3E">
        <w:rPr>
          <w:rFonts w:ascii="Arial" w:hAnsi="Arial" w:cs="Arial"/>
          <w:sz w:val="24"/>
          <w:szCs w:val="24"/>
        </w:rPr>
        <w:t xml:space="preserve"> (</w:t>
      </w:r>
      <w:proofErr w:type="spellStart"/>
      <w:r w:rsidR="003C3B3E">
        <w:rPr>
          <w:rFonts w:ascii="Arial" w:hAnsi="Arial" w:cs="Arial"/>
          <w:sz w:val="24"/>
          <w:szCs w:val="24"/>
        </w:rPr>
        <w:t>Szulik</w:t>
      </w:r>
      <w:proofErr w:type="spellEnd"/>
      <w:r w:rsidR="003C3B3E">
        <w:rPr>
          <w:rFonts w:ascii="Arial" w:hAnsi="Arial" w:cs="Arial"/>
          <w:sz w:val="24"/>
          <w:szCs w:val="24"/>
        </w:rPr>
        <w:t>, 2023)</w:t>
      </w:r>
      <w:r w:rsidRPr="006A4E48">
        <w:rPr>
          <w:rFonts w:ascii="Arial" w:hAnsi="Arial" w:cs="Arial"/>
          <w:sz w:val="24"/>
          <w:szCs w:val="24"/>
        </w:rPr>
        <w:t>. Silva (2005) destaca que en el sector privado las decisiones de las usuarias no dependen únicamente de la resolución del problema de salud, sino de la percepción integral del servicio, incluyendo el trato, las instalaciones, los tiempos y la relación percibida entre calidad y costo. En este sentido, la satisfacción se convierte en un componente crítico del posicionamiento competitivo de las organizaciones.</w:t>
      </w:r>
    </w:p>
    <w:p w:rsidR="009909B8" w:rsidRPr="006A4E48" w:rsidRDefault="009909B8" w:rsidP="00055B6C">
      <w:pPr>
        <w:spacing w:line="360" w:lineRule="auto"/>
        <w:ind w:firstLine="709"/>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lastRenderedPageBreak/>
        <w:t xml:space="preserve">El enfoque contemporáneo de la experiencia del paciente amplía </w:t>
      </w:r>
      <w:r w:rsidR="003C3B3E">
        <w:rPr>
          <w:rFonts w:ascii="Arial" w:hAnsi="Arial" w:cs="Arial"/>
          <w:sz w:val="24"/>
          <w:szCs w:val="24"/>
        </w:rPr>
        <w:t xml:space="preserve">el análisis </w:t>
      </w:r>
      <w:r w:rsidRPr="006A4E48">
        <w:rPr>
          <w:rFonts w:ascii="Arial" w:hAnsi="Arial" w:cs="Arial"/>
          <w:sz w:val="24"/>
          <w:szCs w:val="24"/>
        </w:rPr>
        <w:t xml:space="preserve">más allá de la satisfacción puntual. El informe del Foro de Transformación Sanitaria de Deusto Business </w:t>
      </w:r>
      <w:proofErr w:type="spellStart"/>
      <w:r w:rsidRPr="006A4E48">
        <w:rPr>
          <w:rFonts w:ascii="Arial" w:hAnsi="Arial" w:cs="Arial"/>
          <w:sz w:val="24"/>
          <w:szCs w:val="24"/>
        </w:rPr>
        <w:t>School</w:t>
      </w:r>
      <w:proofErr w:type="spellEnd"/>
      <w:r w:rsidRPr="006A4E48">
        <w:rPr>
          <w:rFonts w:ascii="Arial" w:hAnsi="Arial" w:cs="Arial"/>
          <w:sz w:val="24"/>
          <w:szCs w:val="24"/>
        </w:rPr>
        <w:t xml:space="preserve"> </w:t>
      </w:r>
      <w:proofErr w:type="spellStart"/>
      <w:r w:rsidRPr="006A4E48">
        <w:rPr>
          <w:rFonts w:ascii="Arial" w:hAnsi="Arial" w:cs="Arial"/>
          <w:sz w:val="24"/>
          <w:szCs w:val="24"/>
        </w:rPr>
        <w:t>Health</w:t>
      </w:r>
      <w:proofErr w:type="spellEnd"/>
      <w:r w:rsidRPr="006A4E48">
        <w:rPr>
          <w:rFonts w:ascii="Arial" w:hAnsi="Arial" w:cs="Arial"/>
          <w:sz w:val="24"/>
          <w:szCs w:val="24"/>
        </w:rPr>
        <w:t xml:space="preserve"> (2017) plantea que analizar el recorrido completo del paciente permite identificar momentos críticos, mejorar la coordinación, aumentar la adherencia a tratamientos y optimizar el uso de recursos. Este enfoque sostiene que trabajar con la experiencia del paciente puede mejorar el rendimiento institucional y contribuir a la sostenibilidad del sistema sanitario.</w:t>
      </w:r>
    </w:p>
    <w:p w:rsidR="009909B8" w:rsidRPr="006A4E48" w:rsidRDefault="009909B8" w:rsidP="00055B6C">
      <w:pPr>
        <w:spacing w:line="360" w:lineRule="auto"/>
        <w:ind w:firstLine="709"/>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t xml:space="preserve">En el ámbito </w:t>
      </w:r>
      <w:proofErr w:type="spellStart"/>
      <w:r w:rsidRPr="006A4E48">
        <w:rPr>
          <w:rFonts w:ascii="Arial" w:hAnsi="Arial" w:cs="Arial"/>
          <w:sz w:val="24"/>
          <w:szCs w:val="24"/>
        </w:rPr>
        <w:t>gineco</w:t>
      </w:r>
      <w:proofErr w:type="spellEnd"/>
      <w:r w:rsidRPr="006A4E48">
        <w:rPr>
          <w:rFonts w:ascii="Arial" w:hAnsi="Arial" w:cs="Arial"/>
          <w:sz w:val="24"/>
          <w:szCs w:val="24"/>
        </w:rPr>
        <w:t>-obstétrico privado, comprender cómo valoran las mujeres su atenc</w:t>
      </w:r>
      <w:r w:rsidR="00C64B8D">
        <w:rPr>
          <w:rFonts w:ascii="Arial" w:hAnsi="Arial" w:cs="Arial"/>
          <w:sz w:val="24"/>
          <w:szCs w:val="24"/>
        </w:rPr>
        <w:t>ión (particularmente en dimensiones como</w:t>
      </w:r>
      <w:r w:rsidRPr="006A4E48">
        <w:rPr>
          <w:rFonts w:ascii="Arial" w:hAnsi="Arial" w:cs="Arial"/>
          <w:sz w:val="24"/>
          <w:szCs w:val="24"/>
        </w:rPr>
        <w:t xml:space="preserve"> la comunicación, la privacidad, la empatía y la accesibilidad) permite ajustar la oferta de servicios, segmentar con mayor precisión a la población usuaria y priorizar intervenciones basadas en evidencia</w:t>
      </w:r>
      <w:r w:rsidR="003C3B3E">
        <w:rPr>
          <w:rFonts w:ascii="Arial" w:hAnsi="Arial" w:cs="Arial"/>
          <w:sz w:val="24"/>
          <w:szCs w:val="24"/>
        </w:rPr>
        <w:t xml:space="preserve"> (</w:t>
      </w:r>
      <w:proofErr w:type="spellStart"/>
      <w:r w:rsidR="003C3B3E">
        <w:rPr>
          <w:rFonts w:ascii="Arial" w:hAnsi="Arial" w:cs="Arial"/>
          <w:sz w:val="24"/>
          <w:szCs w:val="24"/>
        </w:rPr>
        <w:t>Szulik</w:t>
      </w:r>
      <w:proofErr w:type="spellEnd"/>
      <w:r w:rsidR="003C3B3E">
        <w:rPr>
          <w:rFonts w:ascii="Arial" w:hAnsi="Arial" w:cs="Arial"/>
          <w:sz w:val="24"/>
          <w:szCs w:val="24"/>
        </w:rPr>
        <w:t>, 2023)</w:t>
      </w:r>
      <w:r w:rsidRPr="006A4E48">
        <w:rPr>
          <w:rFonts w:ascii="Arial" w:hAnsi="Arial" w:cs="Arial"/>
          <w:sz w:val="24"/>
          <w:szCs w:val="24"/>
        </w:rPr>
        <w:t>. La medición sistemática de la satisfacción se convierte así en un insumo estratégico para la toma de decisiones, la mejora continua y la diferenciación frente a otras instituciones del mercado.</w:t>
      </w:r>
    </w:p>
    <w:p w:rsidR="009909B8" w:rsidRPr="006A4E48" w:rsidRDefault="009909B8" w:rsidP="00055B6C">
      <w:pPr>
        <w:spacing w:line="360" w:lineRule="auto"/>
        <w:jc w:val="both"/>
        <w:rPr>
          <w:rFonts w:ascii="Arial" w:hAnsi="Arial" w:cs="Arial"/>
          <w:sz w:val="24"/>
          <w:szCs w:val="24"/>
        </w:rPr>
      </w:pPr>
    </w:p>
    <w:p w:rsidR="009909B8" w:rsidRDefault="009909B8" w:rsidP="00055B6C">
      <w:pPr>
        <w:pStyle w:val="Ttulo2"/>
        <w:jc w:val="both"/>
      </w:pPr>
      <w:bookmarkStart w:id="12" w:name="_Toc216470701"/>
      <w:r w:rsidRPr="006A4E48">
        <w:t xml:space="preserve">Antecedentes de investigaciones sobre satisfacción en servicios </w:t>
      </w:r>
      <w:proofErr w:type="spellStart"/>
      <w:r w:rsidRPr="006A4E48">
        <w:t>gineco</w:t>
      </w:r>
      <w:proofErr w:type="spellEnd"/>
      <w:r w:rsidRPr="006A4E48">
        <w:t>-obstétricos en Argentina</w:t>
      </w:r>
      <w:bookmarkEnd w:id="12"/>
    </w:p>
    <w:p w:rsidR="009909B8" w:rsidRPr="006A4E48" w:rsidRDefault="009909B8" w:rsidP="00055B6C">
      <w:pPr>
        <w:spacing w:line="360" w:lineRule="auto"/>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t xml:space="preserve">En Argentina existe un conjunto de estudios que analizan la satisfacción de las mujeres en servicios de salud sexual y reproductiva, aunque gran parte de ellos se concentran en el subsector público. </w:t>
      </w:r>
      <w:proofErr w:type="spellStart"/>
      <w:r w:rsidRPr="006A4E48">
        <w:rPr>
          <w:rFonts w:ascii="Arial" w:hAnsi="Arial" w:cs="Arial"/>
          <w:sz w:val="24"/>
          <w:szCs w:val="24"/>
        </w:rPr>
        <w:t>Petracci</w:t>
      </w:r>
      <w:proofErr w:type="spellEnd"/>
      <w:r w:rsidRPr="006A4E48">
        <w:rPr>
          <w:rFonts w:ascii="Arial" w:hAnsi="Arial" w:cs="Arial"/>
          <w:sz w:val="24"/>
          <w:szCs w:val="24"/>
        </w:rPr>
        <w:t xml:space="preserve">, Ramos y </w:t>
      </w:r>
      <w:proofErr w:type="spellStart"/>
      <w:r w:rsidRPr="006A4E48">
        <w:rPr>
          <w:rFonts w:ascii="Arial" w:hAnsi="Arial" w:cs="Arial"/>
          <w:sz w:val="24"/>
          <w:szCs w:val="24"/>
        </w:rPr>
        <w:t>Szulik</w:t>
      </w:r>
      <w:proofErr w:type="spellEnd"/>
      <w:r w:rsidRPr="006A4E48">
        <w:rPr>
          <w:rFonts w:ascii="Arial" w:hAnsi="Arial" w:cs="Arial"/>
          <w:sz w:val="24"/>
          <w:szCs w:val="24"/>
        </w:rPr>
        <w:t xml:space="preserve"> (2005), en una evaluación del Programa de Salud Reproductiva y Procreación Responsable de la Ciudad de Buenos Aires, encontraron que la satisfacción de las usuarias depende tanto de la disponibilidad de servicios como del trato interpersonal, la información brindada y la posibilidad de participar en la toma de decisiones relacionadas con su salud.</w:t>
      </w:r>
    </w:p>
    <w:p w:rsidR="00BE3BD3" w:rsidRDefault="00BE3BD3" w:rsidP="00055B6C">
      <w:pPr>
        <w:spacing w:line="360" w:lineRule="auto"/>
        <w:ind w:firstLine="709"/>
        <w:jc w:val="both"/>
        <w:rPr>
          <w:rFonts w:ascii="Arial" w:hAnsi="Arial" w:cs="Arial"/>
          <w:sz w:val="24"/>
          <w:szCs w:val="24"/>
        </w:rPr>
      </w:pPr>
    </w:p>
    <w:p w:rsidR="00BE3BD3" w:rsidRDefault="00BE3BD3" w:rsidP="00055B6C">
      <w:pPr>
        <w:spacing w:line="360" w:lineRule="auto"/>
        <w:ind w:firstLine="709"/>
        <w:jc w:val="both"/>
        <w:rPr>
          <w:rFonts w:ascii="Arial" w:hAnsi="Arial" w:cs="Arial"/>
          <w:sz w:val="24"/>
          <w:szCs w:val="24"/>
        </w:rPr>
      </w:pPr>
    </w:p>
    <w:p w:rsidR="00BE3BD3" w:rsidRDefault="00BE3BD3" w:rsidP="00055B6C">
      <w:pPr>
        <w:spacing w:line="360" w:lineRule="auto"/>
        <w:ind w:firstLine="709"/>
        <w:jc w:val="both"/>
        <w:rPr>
          <w:rFonts w:ascii="Arial" w:hAnsi="Arial" w:cs="Arial"/>
          <w:sz w:val="24"/>
          <w:szCs w:val="24"/>
        </w:rPr>
      </w:pPr>
    </w:p>
    <w:p w:rsidR="00BE3BD3" w:rsidRDefault="00BE3BD3" w:rsidP="00055B6C">
      <w:pPr>
        <w:spacing w:line="360" w:lineRule="auto"/>
        <w:ind w:firstLine="709"/>
        <w:jc w:val="both"/>
        <w:rPr>
          <w:rFonts w:ascii="Arial" w:hAnsi="Arial" w:cs="Arial"/>
          <w:sz w:val="24"/>
          <w:szCs w:val="24"/>
        </w:rPr>
      </w:pPr>
    </w:p>
    <w:p w:rsidR="00BE3BD3" w:rsidRPr="006A4E48" w:rsidRDefault="00BE3BD3" w:rsidP="00055B6C">
      <w:pPr>
        <w:spacing w:line="360" w:lineRule="auto"/>
        <w:ind w:firstLine="709"/>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proofErr w:type="spellStart"/>
      <w:r w:rsidRPr="006A4E48">
        <w:rPr>
          <w:rFonts w:ascii="Arial" w:hAnsi="Arial" w:cs="Arial"/>
          <w:sz w:val="24"/>
          <w:szCs w:val="24"/>
        </w:rPr>
        <w:lastRenderedPageBreak/>
        <w:t>Szulik</w:t>
      </w:r>
      <w:proofErr w:type="spellEnd"/>
      <w:r w:rsidRPr="006A4E48">
        <w:rPr>
          <w:rFonts w:ascii="Arial" w:hAnsi="Arial" w:cs="Arial"/>
          <w:sz w:val="24"/>
          <w:szCs w:val="24"/>
        </w:rPr>
        <w:t xml:space="preserve"> (2023) destaca que las dimensiones más valoradas por las mujeres en la atención reproductiva incluyen respeto, la privacidad, la comunicación clara y la dignidad durante la atención. Su análisis muestra que estas dimensiones son determinantes para la percepción de calidad, incluso cuando los recursos materiales son adecuados.</w:t>
      </w:r>
    </w:p>
    <w:p w:rsidR="009909B8" w:rsidRPr="006A4E48" w:rsidRDefault="009909B8" w:rsidP="00055B6C">
      <w:pPr>
        <w:spacing w:line="360" w:lineRule="auto"/>
        <w:ind w:firstLine="709"/>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t xml:space="preserve">Otros estudios se han focalizado específicamente en la atención ginecológica. Brown, </w:t>
      </w:r>
      <w:proofErr w:type="spellStart"/>
      <w:r w:rsidRPr="006A4E48">
        <w:rPr>
          <w:rFonts w:ascii="Arial" w:hAnsi="Arial" w:cs="Arial"/>
          <w:sz w:val="24"/>
          <w:szCs w:val="24"/>
        </w:rPr>
        <w:t>Pecheny</w:t>
      </w:r>
      <w:proofErr w:type="spellEnd"/>
      <w:r w:rsidRPr="006A4E48">
        <w:rPr>
          <w:rFonts w:ascii="Arial" w:hAnsi="Arial" w:cs="Arial"/>
          <w:sz w:val="24"/>
          <w:szCs w:val="24"/>
        </w:rPr>
        <w:t xml:space="preserve">, </w:t>
      </w:r>
      <w:proofErr w:type="spellStart"/>
      <w:r w:rsidRPr="006A4E48">
        <w:rPr>
          <w:rFonts w:ascii="Arial" w:hAnsi="Arial" w:cs="Arial"/>
          <w:sz w:val="24"/>
          <w:szCs w:val="24"/>
        </w:rPr>
        <w:t>Gattoni</w:t>
      </w:r>
      <w:proofErr w:type="spellEnd"/>
      <w:r w:rsidRPr="006A4E48">
        <w:rPr>
          <w:rFonts w:ascii="Arial" w:hAnsi="Arial" w:cs="Arial"/>
          <w:sz w:val="24"/>
          <w:szCs w:val="24"/>
        </w:rPr>
        <w:t xml:space="preserve"> y </w:t>
      </w:r>
      <w:proofErr w:type="spellStart"/>
      <w:r w:rsidRPr="006A4E48">
        <w:rPr>
          <w:rFonts w:ascii="Arial" w:hAnsi="Arial" w:cs="Arial"/>
          <w:sz w:val="24"/>
          <w:szCs w:val="24"/>
        </w:rPr>
        <w:t>Tamburrino</w:t>
      </w:r>
      <w:proofErr w:type="spellEnd"/>
      <w:r w:rsidRPr="006A4E48">
        <w:rPr>
          <w:rFonts w:ascii="Arial" w:hAnsi="Arial" w:cs="Arial"/>
          <w:sz w:val="24"/>
          <w:szCs w:val="24"/>
        </w:rPr>
        <w:t xml:space="preserve"> (2013) examinaron la relación ginecólogo-paciente en Buenos Aires, señalando que la confianza, la empatía, la contención emocional y el respeto por la intimidad son factores centrales en la satisfacción durante una consulta. El manejo adecuado del cuerpo y la sexualidad durante un examen clínico aparece como un aspecto crítico de la experiencia.</w:t>
      </w:r>
    </w:p>
    <w:p w:rsidR="009909B8" w:rsidRPr="006A4E48" w:rsidRDefault="009909B8" w:rsidP="00055B6C">
      <w:pPr>
        <w:spacing w:line="360" w:lineRule="auto"/>
        <w:ind w:firstLine="709"/>
        <w:jc w:val="both"/>
        <w:rPr>
          <w:rFonts w:ascii="Arial" w:hAnsi="Arial" w:cs="Arial"/>
          <w:sz w:val="24"/>
          <w:szCs w:val="24"/>
        </w:rPr>
      </w:pPr>
    </w:p>
    <w:p w:rsidR="009909B8"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t xml:space="preserve">En un análisis más reciente, Avendaño (2023) estudió la percepción del trato digno en un servicio de </w:t>
      </w:r>
      <w:proofErr w:type="spellStart"/>
      <w:r w:rsidRPr="006A4E48">
        <w:rPr>
          <w:rFonts w:ascii="Arial" w:hAnsi="Arial" w:cs="Arial"/>
          <w:sz w:val="24"/>
          <w:szCs w:val="24"/>
        </w:rPr>
        <w:t>gineco</w:t>
      </w:r>
      <w:proofErr w:type="spellEnd"/>
      <w:r w:rsidRPr="006A4E48">
        <w:rPr>
          <w:rFonts w:ascii="Arial" w:hAnsi="Arial" w:cs="Arial"/>
          <w:sz w:val="24"/>
          <w:szCs w:val="24"/>
        </w:rPr>
        <w:t xml:space="preserve"> obstetricia del Hospital Zonal Bariloche. Sus resultados evidencian altos niveles de percepción de dignidad, aunque identifican oportunidades de mejora en la claridad de la información y la comunicación interpersonal. El estudio concluye que la percepción de un trato respetuoso está directamente relacionada con la satisfacción global de las pacientes.</w:t>
      </w:r>
    </w:p>
    <w:p w:rsidR="009909B8" w:rsidRPr="006A4E48" w:rsidRDefault="009909B8" w:rsidP="00055B6C">
      <w:pPr>
        <w:spacing w:line="360" w:lineRule="auto"/>
        <w:ind w:firstLine="709"/>
        <w:jc w:val="both"/>
        <w:rPr>
          <w:rFonts w:ascii="Arial" w:hAnsi="Arial" w:cs="Arial"/>
          <w:sz w:val="24"/>
          <w:szCs w:val="24"/>
        </w:rPr>
      </w:pPr>
    </w:p>
    <w:p w:rsidR="00D8631D" w:rsidRDefault="009909B8" w:rsidP="00055B6C">
      <w:pPr>
        <w:spacing w:line="360" w:lineRule="auto"/>
        <w:ind w:firstLine="709"/>
        <w:jc w:val="both"/>
        <w:rPr>
          <w:rFonts w:ascii="Arial" w:hAnsi="Arial" w:cs="Arial"/>
          <w:sz w:val="24"/>
          <w:szCs w:val="24"/>
        </w:rPr>
      </w:pPr>
      <w:r w:rsidRPr="006A4E48">
        <w:rPr>
          <w:rFonts w:ascii="Arial" w:hAnsi="Arial" w:cs="Arial"/>
          <w:sz w:val="24"/>
          <w:szCs w:val="24"/>
        </w:rPr>
        <w:t>A pesar de estos antecedentes, existe una escasez de estudios centrados específicamente en la experiencia de las mujeres que se atienden en instituciones privadas del AMBA (Área Metropolitana de Buenos Aires), especialmente en el ámbito ambulatorio de ginecología y obstetricia. Esta brecha justifica la pertinencia del presente estudio, orientado a aportar evidencia actua</w:t>
      </w:r>
      <w:r w:rsidR="00EF36BF">
        <w:rPr>
          <w:rFonts w:ascii="Arial" w:hAnsi="Arial" w:cs="Arial"/>
          <w:sz w:val="24"/>
          <w:szCs w:val="24"/>
        </w:rPr>
        <w:t>lizada que permitirá comprender có</w:t>
      </w:r>
      <w:r w:rsidRPr="006A4E48">
        <w:rPr>
          <w:rFonts w:ascii="Arial" w:hAnsi="Arial" w:cs="Arial"/>
          <w:sz w:val="24"/>
          <w:szCs w:val="24"/>
        </w:rPr>
        <w:t>mo diferentes dimensiones de la atención influyen en la satisfacción percibida en este</w:t>
      </w:r>
      <w:r w:rsidR="00316909">
        <w:rPr>
          <w:rFonts w:ascii="Arial" w:hAnsi="Arial" w:cs="Arial"/>
          <w:sz w:val="24"/>
          <w:szCs w:val="24"/>
        </w:rPr>
        <w:t xml:space="preserve"> segmento del sistema de salud.</w:t>
      </w:r>
    </w:p>
    <w:p w:rsidR="00682AC2" w:rsidRDefault="00682AC2" w:rsidP="00055B6C">
      <w:pPr>
        <w:spacing w:line="360" w:lineRule="auto"/>
        <w:ind w:firstLine="709"/>
        <w:jc w:val="both"/>
        <w:rPr>
          <w:rFonts w:ascii="Arial" w:hAnsi="Arial" w:cs="Arial"/>
          <w:sz w:val="24"/>
          <w:szCs w:val="24"/>
        </w:rPr>
      </w:pPr>
    </w:p>
    <w:p w:rsidR="00682AC2" w:rsidRDefault="00682AC2" w:rsidP="00055B6C">
      <w:pPr>
        <w:spacing w:line="360" w:lineRule="auto"/>
        <w:ind w:firstLine="709"/>
        <w:jc w:val="both"/>
        <w:rPr>
          <w:rFonts w:ascii="Arial" w:hAnsi="Arial" w:cs="Arial"/>
          <w:sz w:val="24"/>
          <w:szCs w:val="24"/>
        </w:rPr>
      </w:pPr>
    </w:p>
    <w:p w:rsidR="00682AC2" w:rsidRDefault="00682AC2" w:rsidP="00055B6C">
      <w:pPr>
        <w:spacing w:line="360" w:lineRule="auto"/>
        <w:ind w:firstLine="709"/>
        <w:jc w:val="both"/>
        <w:rPr>
          <w:rFonts w:ascii="Arial" w:hAnsi="Arial" w:cs="Arial"/>
          <w:sz w:val="24"/>
          <w:szCs w:val="24"/>
        </w:rPr>
      </w:pPr>
    </w:p>
    <w:p w:rsidR="00B40E49" w:rsidRDefault="00B40E49" w:rsidP="00055B6C">
      <w:pPr>
        <w:pStyle w:val="Ttulo1"/>
        <w:jc w:val="both"/>
        <w:rPr>
          <w:lang w:val="es-ES"/>
        </w:rPr>
      </w:pPr>
      <w:bookmarkStart w:id="13" w:name="_Toc211383484"/>
      <w:bookmarkStart w:id="14" w:name="_Toc216470702"/>
      <w:r w:rsidRPr="00763F71">
        <w:rPr>
          <w:lang w:val="es-ES"/>
        </w:rPr>
        <w:lastRenderedPageBreak/>
        <w:t>Metodología:</w:t>
      </w:r>
      <w:bookmarkEnd w:id="13"/>
      <w:bookmarkEnd w:id="14"/>
    </w:p>
    <w:p w:rsidR="00351000" w:rsidRDefault="00351000" w:rsidP="00055B6C">
      <w:pPr>
        <w:spacing w:line="360" w:lineRule="auto"/>
        <w:jc w:val="both"/>
        <w:rPr>
          <w:rFonts w:ascii="Arial" w:hAnsi="Arial" w:cs="Arial"/>
          <w:sz w:val="24"/>
          <w:szCs w:val="24"/>
        </w:rPr>
      </w:pPr>
    </w:p>
    <w:p w:rsidR="005714C7" w:rsidRDefault="005714C7" w:rsidP="00055B6C">
      <w:pPr>
        <w:spacing w:line="360" w:lineRule="auto"/>
        <w:ind w:firstLine="709"/>
        <w:jc w:val="both"/>
        <w:rPr>
          <w:rFonts w:ascii="Arial" w:hAnsi="Arial" w:cs="Arial"/>
          <w:sz w:val="24"/>
          <w:szCs w:val="24"/>
        </w:rPr>
      </w:pPr>
      <w:r>
        <w:rPr>
          <w:rFonts w:ascii="Arial" w:hAnsi="Arial" w:cs="Arial"/>
          <w:sz w:val="24"/>
          <w:szCs w:val="24"/>
        </w:rPr>
        <w:t xml:space="preserve">Se realizó un estudio cuantitativo, descriptivo y de corte transversal, </w:t>
      </w:r>
      <w:r w:rsidR="006C3CF8">
        <w:rPr>
          <w:rFonts w:ascii="Arial" w:hAnsi="Arial" w:cs="Arial"/>
          <w:sz w:val="24"/>
          <w:szCs w:val="24"/>
        </w:rPr>
        <w:t>orientado a evaluar</w:t>
      </w:r>
      <w:r>
        <w:rPr>
          <w:rFonts w:ascii="Arial" w:hAnsi="Arial" w:cs="Arial"/>
          <w:sz w:val="24"/>
          <w:szCs w:val="24"/>
        </w:rPr>
        <w:t xml:space="preserve"> la satisfacción de mujeres que asistieron a consultas </w:t>
      </w:r>
      <w:r w:rsidR="00F61F95">
        <w:rPr>
          <w:rFonts w:ascii="Arial" w:hAnsi="Arial" w:cs="Arial"/>
          <w:sz w:val="24"/>
          <w:szCs w:val="24"/>
        </w:rPr>
        <w:t>ginecológicas u obstétricas</w:t>
      </w:r>
      <w:r>
        <w:rPr>
          <w:rFonts w:ascii="Arial" w:hAnsi="Arial" w:cs="Arial"/>
          <w:sz w:val="24"/>
          <w:szCs w:val="24"/>
        </w:rPr>
        <w:t xml:space="preserve"> en instituciones privadas del Área Metropolitana de Bue</w:t>
      </w:r>
      <w:r w:rsidR="00F61F95">
        <w:rPr>
          <w:rFonts w:ascii="Arial" w:hAnsi="Arial" w:cs="Arial"/>
          <w:sz w:val="24"/>
          <w:szCs w:val="24"/>
        </w:rPr>
        <w:t xml:space="preserve">nos Aires. </w:t>
      </w:r>
      <w:r w:rsidR="00E14771">
        <w:rPr>
          <w:rFonts w:ascii="Arial" w:hAnsi="Arial" w:cs="Arial"/>
          <w:sz w:val="24"/>
          <w:szCs w:val="24"/>
        </w:rPr>
        <w:t>La muestra fue no probabilística por conveniencia e incluyó mujeres mayores de 18 años que hubieran tenido al menos una consulta en el subsector privado durante los últimos 12 meses.</w:t>
      </w:r>
    </w:p>
    <w:p w:rsidR="00E14771" w:rsidRDefault="00E14771" w:rsidP="00055B6C">
      <w:pPr>
        <w:spacing w:line="360" w:lineRule="auto"/>
        <w:ind w:firstLine="709"/>
        <w:jc w:val="both"/>
        <w:rPr>
          <w:rFonts w:ascii="Arial" w:hAnsi="Arial" w:cs="Arial"/>
          <w:sz w:val="24"/>
          <w:szCs w:val="24"/>
        </w:rPr>
      </w:pPr>
    </w:p>
    <w:p w:rsidR="00E14771" w:rsidRDefault="00E14771" w:rsidP="00055B6C">
      <w:pPr>
        <w:spacing w:line="360" w:lineRule="auto"/>
        <w:ind w:firstLine="709"/>
        <w:jc w:val="both"/>
        <w:rPr>
          <w:rFonts w:ascii="Arial" w:hAnsi="Arial" w:cs="Arial"/>
          <w:sz w:val="24"/>
          <w:szCs w:val="24"/>
        </w:rPr>
      </w:pPr>
      <w:r>
        <w:rPr>
          <w:rFonts w:ascii="Arial" w:hAnsi="Arial" w:cs="Arial"/>
          <w:sz w:val="24"/>
          <w:szCs w:val="24"/>
        </w:rPr>
        <w:t xml:space="preserve">El instrumento fue una encuesta digital </w:t>
      </w:r>
      <w:proofErr w:type="spellStart"/>
      <w:r>
        <w:rPr>
          <w:rFonts w:ascii="Arial" w:hAnsi="Arial" w:cs="Arial"/>
          <w:sz w:val="24"/>
          <w:szCs w:val="24"/>
        </w:rPr>
        <w:t>autoadministrada</w:t>
      </w:r>
      <w:proofErr w:type="spellEnd"/>
      <w:r>
        <w:rPr>
          <w:rFonts w:ascii="Arial" w:hAnsi="Arial" w:cs="Arial"/>
          <w:sz w:val="24"/>
          <w:szCs w:val="24"/>
        </w:rPr>
        <w:t>, integrada por p</w:t>
      </w:r>
      <w:r w:rsidR="00761855">
        <w:rPr>
          <w:rFonts w:ascii="Arial" w:hAnsi="Arial" w:cs="Arial"/>
          <w:sz w:val="24"/>
          <w:szCs w:val="24"/>
        </w:rPr>
        <w:t>r</w:t>
      </w:r>
      <w:r>
        <w:rPr>
          <w:rFonts w:ascii="Arial" w:hAnsi="Arial" w:cs="Arial"/>
          <w:sz w:val="24"/>
          <w:szCs w:val="24"/>
        </w:rPr>
        <w:t>eguntas cerradas que relevaron variables sociodemográficas, experiencia de uso del servicio, dimensiones de calidad percibida y satisfacción global.</w:t>
      </w:r>
      <w:r w:rsidR="000E2E77">
        <w:rPr>
          <w:rFonts w:ascii="Arial" w:hAnsi="Arial" w:cs="Arial"/>
          <w:sz w:val="24"/>
          <w:szCs w:val="24"/>
        </w:rPr>
        <w:t xml:space="preserve"> Cada dimensión estuvo compuesta por 4 ítems y la satisfacción global por 3 ítems. Todos fueron evaluados</w:t>
      </w:r>
      <w:r>
        <w:rPr>
          <w:rFonts w:ascii="Arial" w:hAnsi="Arial" w:cs="Arial"/>
          <w:sz w:val="24"/>
          <w:szCs w:val="24"/>
        </w:rPr>
        <w:t xml:space="preserve"> mediante una escala Likert de 1 a 5 puntos (1 = “Muy insatisfecha”; 5 = “Muy satisfecha”), y se incorporó una pregunta de priorización de dimensiones. El cuestionario completo se presenta en el Anexo 1.</w:t>
      </w:r>
    </w:p>
    <w:p w:rsidR="00E14771" w:rsidRDefault="00E14771" w:rsidP="00055B6C">
      <w:pPr>
        <w:spacing w:line="360" w:lineRule="auto"/>
        <w:ind w:firstLine="709"/>
        <w:jc w:val="both"/>
        <w:rPr>
          <w:rFonts w:ascii="Arial" w:hAnsi="Arial" w:cs="Arial"/>
          <w:sz w:val="24"/>
          <w:szCs w:val="24"/>
        </w:rPr>
      </w:pPr>
    </w:p>
    <w:p w:rsidR="00E14771" w:rsidRDefault="00E14771" w:rsidP="00055B6C">
      <w:pPr>
        <w:spacing w:line="360" w:lineRule="auto"/>
        <w:ind w:firstLine="709"/>
        <w:jc w:val="both"/>
        <w:rPr>
          <w:rFonts w:ascii="Arial" w:hAnsi="Arial" w:cs="Arial"/>
          <w:sz w:val="24"/>
          <w:szCs w:val="24"/>
        </w:rPr>
      </w:pPr>
      <w:r>
        <w:rPr>
          <w:rFonts w:ascii="Arial" w:hAnsi="Arial" w:cs="Arial"/>
          <w:sz w:val="24"/>
          <w:szCs w:val="24"/>
        </w:rPr>
        <w:t xml:space="preserve">La participación fue voluntaria y anónima. Los datos fueron procesados en </w:t>
      </w:r>
      <w:proofErr w:type="spellStart"/>
      <w:r>
        <w:rPr>
          <w:rFonts w:ascii="Arial" w:hAnsi="Arial" w:cs="Arial"/>
          <w:sz w:val="24"/>
          <w:szCs w:val="24"/>
        </w:rPr>
        <w:t>Jamovi</w:t>
      </w:r>
      <w:proofErr w:type="spellEnd"/>
      <w:r w:rsidR="00A30845">
        <w:rPr>
          <w:rFonts w:ascii="Arial" w:hAnsi="Arial" w:cs="Arial"/>
          <w:sz w:val="24"/>
          <w:szCs w:val="24"/>
        </w:rPr>
        <w:t xml:space="preserve"> (versión 2.6.44)</w:t>
      </w:r>
      <w:r>
        <w:rPr>
          <w:rFonts w:ascii="Arial" w:hAnsi="Arial" w:cs="Arial"/>
          <w:sz w:val="24"/>
          <w:szCs w:val="24"/>
        </w:rPr>
        <w:t xml:space="preserve">, aplicando estadísticos descriptivos e inferenciales. Se asumieron normalidad y homogeneidad de varianzas, permitiendo la utilización de </w:t>
      </w:r>
      <w:r w:rsidR="00761855">
        <w:rPr>
          <w:rFonts w:ascii="Arial" w:hAnsi="Arial" w:cs="Arial"/>
          <w:sz w:val="24"/>
          <w:szCs w:val="24"/>
        </w:rPr>
        <w:t>estadística</w:t>
      </w:r>
      <w:r>
        <w:rPr>
          <w:rFonts w:ascii="Arial" w:hAnsi="Arial" w:cs="Arial"/>
          <w:sz w:val="24"/>
          <w:szCs w:val="24"/>
        </w:rPr>
        <w:t xml:space="preserve"> paramétrica</w:t>
      </w:r>
      <w:r w:rsidR="00761855">
        <w:rPr>
          <w:rFonts w:ascii="Arial" w:hAnsi="Arial" w:cs="Arial"/>
          <w:sz w:val="24"/>
          <w:szCs w:val="24"/>
        </w:rPr>
        <w:t xml:space="preserve"> en la interpretación de los resultados</w:t>
      </w:r>
      <w:r>
        <w:rPr>
          <w:rFonts w:ascii="Arial" w:hAnsi="Arial" w:cs="Arial"/>
          <w:sz w:val="24"/>
          <w:szCs w:val="24"/>
        </w:rPr>
        <w:t>.</w:t>
      </w:r>
    </w:p>
    <w:p w:rsidR="00761855" w:rsidRDefault="00761855" w:rsidP="00055B6C">
      <w:pPr>
        <w:spacing w:line="360" w:lineRule="auto"/>
        <w:ind w:firstLine="709"/>
        <w:jc w:val="both"/>
        <w:rPr>
          <w:rFonts w:ascii="Arial" w:hAnsi="Arial" w:cs="Arial"/>
          <w:sz w:val="24"/>
          <w:szCs w:val="24"/>
        </w:rPr>
      </w:pPr>
    </w:p>
    <w:p w:rsidR="00797810" w:rsidRDefault="00E14771" w:rsidP="00055B6C">
      <w:pPr>
        <w:spacing w:line="360" w:lineRule="auto"/>
        <w:ind w:firstLine="709"/>
        <w:jc w:val="both"/>
        <w:rPr>
          <w:rFonts w:ascii="Arial" w:hAnsi="Arial" w:cs="Arial"/>
          <w:sz w:val="24"/>
          <w:szCs w:val="24"/>
        </w:rPr>
      </w:pPr>
      <w:r>
        <w:rPr>
          <w:rFonts w:ascii="Arial" w:hAnsi="Arial" w:cs="Arial"/>
          <w:sz w:val="24"/>
          <w:szCs w:val="24"/>
        </w:rPr>
        <w:t xml:space="preserve">El estudio presenta sesgos de autoselección, </w:t>
      </w:r>
      <w:proofErr w:type="spellStart"/>
      <w:r w:rsidR="00761855">
        <w:rPr>
          <w:rFonts w:ascii="Arial" w:hAnsi="Arial" w:cs="Arial"/>
          <w:sz w:val="24"/>
          <w:szCs w:val="24"/>
        </w:rPr>
        <w:t>auto</w:t>
      </w:r>
      <w:r>
        <w:rPr>
          <w:rFonts w:ascii="Arial" w:hAnsi="Arial" w:cs="Arial"/>
          <w:sz w:val="24"/>
          <w:szCs w:val="24"/>
        </w:rPr>
        <w:t>informe</w:t>
      </w:r>
      <w:proofErr w:type="spellEnd"/>
      <w:r>
        <w:rPr>
          <w:rFonts w:ascii="Arial" w:hAnsi="Arial" w:cs="Arial"/>
          <w:sz w:val="24"/>
          <w:szCs w:val="24"/>
        </w:rPr>
        <w:t xml:space="preserve"> y cercanía social, y su carácter no probabilístico limita la generalización de los resultados.</w:t>
      </w:r>
    </w:p>
    <w:p w:rsidR="00E10B66" w:rsidRPr="00E10B66" w:rsidRDefault="00E10B66" w:rsidP="00055B6C">
      <w:pPr>
        <w:spacing w:line="360" w:lineRule="auto"/>
        <w:jc w:val="both"/>
        <w:rPr>
          <w:rFonts w:ascii="Arial" w:hAnsi="Arial" w:cs="Arial"/>
          <w:sz w:val="24"/>
          <w:szCs w:val="24"/>
        </w:rPr>
      </w:pPr>
    </w:p>
    <w:p w:rsidR="00797810" w:rsidRDefault="00797810" w:rsidP="00055B6C">
      <w:pPr>
        <w:pStyle w:val="Ttulo1"/>
        <w:jc w:val="both"/>
        <w:rPr>
          <w:rFonts w:eastAsia="Times New Roman"/>
          <w:lang w:eastAsia="es-AR"/>
        </w:rPr>
      </w:pPr>
      <w:bookmarkStart w:id="15" w:name="_Toc216470703"/>
      <w:r>
        <w:rPr>
          <w:rFonts w:eastAsia="Times New Roman"/>
          <w:lang w:eastAsia="es-AR"/>
        </w:rPr>
        <w:t>Resultados</w:t>
      </w:r>
      <w:bookmarkEnd w:id="15"/>
    </w:p>
    <w:p w:rsidR="00FE15E3" w:rsidRDefault="00FE15E3" w:rsidP="00055B6C">
      <w:pPr>
        <w:jc w:val="both"/>
        <w:rPr>
          <w:lang w:val="es-AR" w:eastAsia="es-AR"/>
        </w:rPr>
      </w:pPr>
    </w:p>
    <w:p w:rsidR="00FE15E3" w:rsidRDefault="006313EB" w:rsidP="00055B6C">
      <w:pPr>
        <w:pStyle w:val="Ttulo2"/>
        <w:jc w:val="both"/>
        <w:rPr>
          <w:lang w:val="es-AR" w:eastAsia="es-AR"/>
        </w:rPr>
      </w:pPr>
      <w:bookmarkStart w:id="16" w:name="_Toc216470704"/>
      <w:r>
        <w:rPr>
          <w:lang w:val="es-AR" w:eastAsia="es-AR"/>
        </w:rPr>
        <w:t>Características</w:t>
      </w:r>
      <w:r w:rsidR="00FE15E3">
        <w:rPr>
          <w:lang w:val="es-AR" w:eastAsia="es-AR"/>
        </w:rPr>
        <w:t xml:space="preserve"> sociodemográficas de la muestra</w:t>
      </w:r>
      <w:bookmarkEnd w:id="16"/>
    </w:p>
    <w:p w:rsidR="00FE15E3" w:rsidRDefault="00FE15E3" w:rsidP="00055B6C">
      <w:pPr>
        <w:jc w:val="both"/>
        <w:rPr>
          <w:lang w:val="es-AR" w:eastAsia="es-AR"/>
        </w:rPr>
      </w:pPr>
    </w:p>
    <w:p w:rsidR="00FE15E3" w:rsidRPr="004A6EDA" w:rsidRDefault="00FE15E3" w:rsidP="00055B6C">
      <w:pPr>
        <w:spacing w:line="360" w:lineRule="auto"/>
        <w:ind w:firstLine="709"/>
        <w:jc w:val="both"/>
        <w:rPr>
          <w:rFonts w:ascii="Arial" w:hAnsi="Arial" w:cs="Arial"/>
          <w:sz w:val="24"/>
          <w:szCs w:val="24"/>
          <w:lang w:val="es-AR" w:eastAsia="es-AR"/>
        </w:rPr>
      </w:pPr>
      <w:r w:rsidRPr="004A6EDA">
        <w:rPr>
          <w:rFonts w:ascii="Arial" w:hAnsi="Arial" w:cs="Arial"/>
          <w:sz w:val="24"/>
          <w:szCs w:val="24"/>
          <w:lang w:val="es-AR" w:eastAsia="es-AR"/>
        </w:rPr>
        <w:t>La muestra estuvo conformada por 116 mujeres residentes en el AMBA. La mayor proporción declaró vivir en GBA Norte (n=72, 62.1%), seguida por CABA (n=33, 28.4%), mientras que GBA Oeste (n=7, 6%) y GBA Sur (n=4, 3.4%).</w:t>
      </w:r>
    </w:p>
    <w:p w:rsidR="00FE15E3" w:rsidRPr="004A6EDA" w:rsidRDefault="00FE15E3" w:rsidP="00055B6C">
      <w:pPr>
        <w:spacing w:line="360" w:lineRule="auto"/>
        <w:ind w:firstLine="709"/>
        <w:jc w:val="both"/>
        <w:rPr>
          <w:rFonts w:ascii="Arial" w:hAnsi="Arial" w:cs="Arial"/>
          <w:sz w:val="24"/>
          <w:szCs w:val="24"/>
          <w:lang w:val="es-AR" w:eastAsia="es-AR"/>
        </w:rPr>
      </w:pPr>
      <w:r w:rsidRPr="004A6EDA">
        <w:rPr>
          <w:rFonts w:ascii="Arial" w:hAnsi="Arial" w:cs="Arial"/>
          <w:sz w:val="24"/>
          <w:szCs w:val="24"/>
          <w:lang w:val="es-AR" w:eastAsia="es-AR"/>
        </w:rPr>
        <w:lastRenderedPageBreak/>
        <w:t>En cuanto al nivel educativo, predominó el nivel universitario (n=74, 63.8%), seguido de terciario (n=19, 16.4%</w:t>
      </w:r>
      <w:r w:rsidR="006313EB" w:rsidRPr="004A6EDA">
        <w:rPr>
          <w:rFonts w:ascii="Arial" w:hAnsi="Arial" w:cs="Arial"/>
          <w:sz w:val="24"/>
          <w:szCs w:val="24"/>
          <w:lang w:val="es-AR" w:eastAsia="es-AR"/>
        </w:rPr>
        <w:t>),</w:t>
      </w:r>
      <w:r w:rsidRPr="004A6EDA">
        <w:rPr>
          <w:rFonts w:ascii="Arial" w:hAnsi="Arial" w:cs="Arial"/>
          <w:sz w:val="24"/>
          <w:szCs w:val="24"/>
          <w:lang w:val="es-AR" w:eastAsia="es-AR"/>
        </w:rPr>
        <w:t xml:space="preserve"> posgrado (n=14, 12.1%)</w:t>
      </w:r>
      <w:r w:rsidR="006313EB" w:rsidRPr="004A6EDA">
        <w:rPr>
          <w:rFonts w:ascii="Arial" w:hAnsi="Arial" w:cs="Arial"/>
          <w:sz w:val="24"/>
          <w:szCs w:val="24"/>
          <w:lang w:val="es-AR" w:eastAsia="es-AR"/>
        </w:rPr>
        <w:t>, secundario (n=8, 6.9%) y primario (n=1, 0.9%). Lo cual indica una población con alto nivel educativo.</w:t>
      </w:r>
    </w:p>
    <w:p w:rsidR="006313EB" w:rsidRPr="004A6EDA" w:rsidRDefault="006313EB" w:rsidP="00055B6C">
      <w:pPr>
        <w:spacing w:line="360" w:lineRule="auto"/>
        <w:ind w:firstLine="709"/>
        <w:jc w:val="both"/>
        <w:rPr>
          <w:rFonts w:ascii="Arial" w:hAnsi="Arial" w:cs="Arial"/>
          <w:sz w:val="24"/>
          <w:szCs w:val="24"/>
          <w:lang w:val="es-AR" w:eastAsia="es-AR"/>
        </w:rPr>
      </w:pPr>
    </w:p>
    <w:p w:rsidR="006313EB" w:rsidRDefault="006313EB" w:rsidP="00055B6C">
      <w:pPr>
        <w:spacing w:line="360" w:lineRule="auto"/>
        <w:ind w:firstLine="709"/>
        <w:jc w:val="both"/>
        <w:rPr>
          <w:rFonts w:ascii="Arial" w:hAnsi="Arial" w:cs="Arial"/>
          <w:sz w:val="24"/>
          <w:szCs w:val="24"/>
          <w:lang w:val="es-AR" w:eastAsia="es-AR"/>
        </w:rPr>
      </w:pPr>
      <w:r w:rsidRPr="004A6EDA">
        <w:rPr>
          <w:rFonts w:ascii="Arial" w:hAnsi="Arial" w:cs="Arial"/>
          <w:sz w:val="24"/>
          <w:szCs w:val="24"/>
          <w:lang w:val="es-AR" w:eastAsia="es-AR"/>
        </w:rPr>
        <w:t>Respecto de la situación laboral, la mayoría declaró que trabaja en relación de dependencia (n=55, 47.4%), seguido por actividad independiente/</w:t>
      </w:r>
      <w:proofErr w:type="spellStart"/>
      <w:r w:rsidRPr="004A6EDA">
        <w:rPr>
          <w:rFonts w:ascii="Arial" w:hAnsi="Arial" w:cs="Arial"/>
          <w:sz w:val="24"/>
          <w:szCs w:val="24"/>
          <w:lang w:val="es-AR" w:eastAsia="es-AR"/>
        </w:rPr>
        <w:t>monotributista</w:t>
      </w:r>
      <w:proofErr w:type="spellEnd"/>
      <w:r w:rsidRPr="004A6EDA">
        <w:rPr>
          <w:rFonts w:ascii="Arial" w:hAnsi="Arial" w:cs="Arial"/>
          <w:sz w:val="24"/>
          <w:szCs w:val="24"/>
          <w:lang w:val="es-AR" w:eastAsia="es-AR"/>
        </w:rPr>
        <w:t xml:space="preserve"> (n=36, 31%), trabaja de forma informal (n=12, 10.3%), no trabaja actualmente (n=7, 6%) y 6 mujeres son ama de casa</w:t>
      </w:r>
      <w:r w:rsidR="00A95368" w:rsidRPr="004A6EDA">
        <w:rPr>
          <w:rFonts w:ascii="Arial" w:hAnsi="Arial" w:cs="Arial"/>
          <w:sz w:val="24"/>
          <w:szCs w:val="24"/>
          <w:lang w:val="es-AR" w:eastAsia="es-AR"/>
        </w:rPr>
        <w:t xml:space="preserve"> (5.2%)</w:t>
      </w:r>
      <w:r w:rsidR="00440ED6" w:rsidRPr="004A6EDA">
        <w:rPr>
          <w:rFonts w:ascii="Arial" w:hAnsi="Arial" w:cs="Arial"/>
          <w:sz w:val="24"/>
          <w:szCs w:val="24"/>
          <w:lang w:val="es-AR" w:eastAsia="es-AR"/>
        </w:rPr>
        <w:t>.</w:t>
      </w:r>
    </w:p>
    <w:p w:rsidR="00DC2B7F" w:rsidRDefault="00DC2B7F" w:rsidP="00055B6C">
      <w:pPr>
        <w:spacing w:line="360" w:lineRule="auto"/>
        <w:ind w:firstLine="709"/>
        <w:jc w:val="both"/>
        <w:rPr>
          <w:rFonts w:ascii="Arial" w:hAnsi="Arial" w:cs="Arial"/>
          <w:sz w:val="24"/>
          <w:szCs w:val="24"/>
          <w:lang w:val="es-AR" w:eastAsia="es-AR"/>
        </w:rPr>
      </w:pPr>
    </w:p>
    <w:p w:rsidR="00DC2B7F" w:rsidRDefault="00DC2B7F"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Entre las variables cuantitativas, la edad media fue de 41.6 años (DE=14.4), con valores entre 21 y 68</w:t>
      </w:r>
      <w:r w:rsidR="00015EF1">
        <w:rPr>
          <w:rFonts w:ascii="Arial" w:hAnsi="Arial" w:cs="Arial"/>
          <w:sz w:val="24"/>
          <w:szCs w:val="24"/>
          <w:lang w:val="es-AR" w:eastAsia="es-AR"/>
        </w:rPr>
        <w:t xml:space="preserve"> años</w:t>
      </w:r>
      <w:r>
        <w:rPr>
          <w:rFonts w:ascii="Arial" w:hAnsi="Arial" w:cs="Arial"/>
          <w:sz w:val="24"/>
          <w:szCs w:val="24"/>
          <w:lang w:val="es-AR" w:eastAsia="es-AR"/>
        </w:rPr>
        <w:t>.</w:t>
      </w:r>
    </w:p>
    <w:p w:rsidR="00DC2B7F" w:rsidRDefault="00DC2B7F" w:rsidP="00055B6C">
      <w:pPr>
        <w:spacing w:line="360" w:lineRule="auto"/>
        <w:ind w:firstLine="709"/>
        <w:jc w:val="both"/>
        <w:rPr>
          <w:rFonts w:ascii="Arial" w:hAnsi="Arial" w:cs="Arial"/>
          <w:sz w:val="24"/>
          <w:szCs w:val="24"/>
          <w:lang w:val="es-AR" w:eastAsia="es-AR"/>
        </w:rPr>
      </w:pPr>
    </w:p>
    <w:p w:rsidR="00DC2B7F" w:rsidRPr="004A6EDA" w:rsidRDefault="00DC2B7F" w:rsidP="00055B6C">
      <w:pPr>
        <w:spacing w:line="360" w:lineRule="auto"/>
        <w:ind w:firstLine="709"/>
        <w:jc w:val="both"/>
        <w:rPr>
          <w:rFonts w:ascii="Arial" w:hAnsi="Arial" w:cs="Arial"/>
          <w:sz w:val="24"/>
          <w:szCs w:val="24"/>
          <w:lang w:val="es-AR" w:eastAsia="es-AR"/>
        </w:rPr>
      </w:pPr>
      <w:r w:rsidRPr="00DC2B7F">
        <w:rPr>
          <w:rFonts w:ascii="Arial" w:hAnsi="Arial" w:cs="Arial"/>
          <w:sz w:val="24"/>
          <w:szCs w:val="24"/>
          <w:lang w:val="es-AR" w:eastAsia="es-AR"/>
        </w:rPr>
        <w:t xml:space="preserve">Para las variables cuantitativas, se evaluó la forma de la distribución. De acuerdo con el criterio de </w:t>
      </w:r>
      <w:proofErr w:type="spellStart"/>
      <w:r w:rsidRPr="00DC2B7F">
        <w:rPr>
          <w:rFonts w:ascii="Arial" w:hAnsi="Arial" w:cs="Arial"/>
          <w:sz w:val="24"/>
          <w:szCs w:val="24"/>
          <w:lang w:val="es-AR" w:eastAsia="es-AR"/>
        </w:rPr>
        <w:t>Tabachnick</w:t>
      </w:r>
      <w:proofErr w:type="spellEnd"/>
      <w:r w:rsidRPr="00DC2B7F">
        <w:rPr>
          <w:rFonts w:ascii="Arial" w:hAnsi="Arial" w:cs="Arial"/>
          <w:sz w:val="24"/>
          <w:szCs w:val="24"/>
          <w:lang w:val="es-AR" w:eastAsia="es-AR"/>
        </w:rPr>
        <w:t xml:space="preserve"> y </w:t>
      </w:r>
      <w:proofErr w:type="spellStart"/>
      <w:r w:rsidRPr="00DC2B7F">
        <w:rPr>
          <w:rFonts w:ascii="Arial" w:hAnsi="Arial" w:cs="Arial"/>
          <w:sz w:val="24"/>
          <w:szCs w:val="24"/>
          <w:lang w:val="es-AR" w:eastAsia="es-AR"/>
        </w:rPr>
        <w:t>Fidell</w:t>
      </w:r>
      <w:proofErr w:type="spellEnd"/>
      <w:r w:rsidRPr="00DC2B7F">
        <w:rPr>
          <w:rFonts w:ascii="Arial" w:hAnsi="Arial" w:cs="Arial"/>
          <w:sz w:val="24"/>
          <w:szCs w:val="24"/>
          <w:lang w:val="es-AR" w:eastAsia="es-AR"/>
        </w:rPr>
        <w:t xml:space="preserve"> (2019), cuando asimetría y </w:t>
      </w:r>
      <w:proofErr w:type="spellStart"/>
      <w:r w:rsidRPr="00DC2B7F">
        <w:rPr>
          <w:rFonts w:ascii="Arial" w:hAnsi="Arial" w:cs="Arial"/>
          <w:sz w:val="24"/>
          <w:szCs w:val="24"/>
          <w:lang w:val="es-AR" w:eastAsia="es-AR"/>
        </w:rPr>
        <w:t>curtosis</w:t>
      </w:r>
      <w:proofErr w:type="spellEnd"/>
      <w:r w:rsidRPr="00DC2B7F">
        <w:rPr>
          <w:rFonts w:ascii="Arial" w:hAnsi="Arial" w:cs="Arial"/>
          <w:sz w:val="24"/>
          <w:szCs w:val="24"/>
          <w:lang w:val="es-AR" w:eastAsia="es-AR"/>
        </w:rPr>
        <w:t xml:space="preserve"> se encuentra entre -2 y +2, la distribución se considera suficientemente normal, reportándose e</w:t>
      </w:r>
      <w:r w:rsidR="00EF36BF">
        <w:rPr>
          <w:rFonts w:ascii="Arial" w:hAnsi="Arial" w:cs="Arial"/>
          <w:sz w:val="24"/>
          <w:szCs w:val="24"/>
          <w:lang w:val="es-AR" w:eastAsia="es-AR"/>
        </w:rPr>
        <w:t>n consecuencia media (M) y desvío</w:t>
      </w:r>
      <w:r w:rsidRPr="00DC2B7F">
        <w:rPr>
          <w:rFonts w:ascii="Arial" w:hAnsi="Arial" w:cs="Arial"/>
          <w:sz w:val="24"/>
          <w:szCs w:val="24"/>
          <w:lang w:val="es-AR" w:eastAsia="es-AR"/>
        </w:rPr>
        <w:t xml:space="preserve"> estándar (DE). En caso contrario, se hubiera optado por mediana (Md) y rango </w:t>
      </w:r>
      <w:proofErr w:type="spellStart"/>
      <w:r w:rsidRPr="00DC2B7F">
        <w:rPr>
          <w:rFonts w:ascii="Arial" w:hAnsi="Arial" w:cs="Arial"/>
          <w:sz w:val="24"/>
          <w:szCs w:val="24"/>
          <w:lang w:val="es-AR" w:eastAsia="es-AR"/>
        </w:rPr>
        <w:t>intercuartílico</w:t>
      </w:r>
      <w:proofErr w:type="spellEnd"/>
      <w:r w:rsidRPr="00DC2B7F">
        <w:rPr>
          <w:rFonts w:ascii="Arial" w:hAnsi="Arial" w:cs="Arial"/>
          <w:sz w:val="24"/>
          <w:szCs w:val="24"/>
          <w:lang w:val="es-AR" w:eastAsia="es-AR"/>
        </w:rPr>
        <w:t xml:space="preserve"> (RIC).</w:t>
      </w:r>
    </w:p>
    <w:p w:rsidR="00A95368" w:rsidRPr="004A6EDA" w:rsidRDefault="00A95368" w:rsidP="00055B6C">
      <w:pPr>
        <w:spacing w:line="360" w:lineRule="auto"/>
        <w:jc w:val="both"/>
        <w:rPr>
          <w:rFonts w:ascii="Arial" w:hAnsi="Arial" w:cs="Arial"/>
          <w:sz w:val="24"/>
          <w:szCs w:val="24"/>
          <w:lang w:val="es-AR" w:eastAsia="es-AR"/>
        </w:rPr>
      </w:pPr>
    </w:p>
    <w:p w:rsidR="00A95368" w:rsidRDefault="00A95368" w:rsidP="00055B6C">
      <w:pPr>
        <w:pStyle w:val="Ttulo2"/>
        <w:jc w:val="both"/>
        <w:rPr>
          <w:lang w:val="es-AR" w:eastAsia="es-AR"/>
        </w:rPr>
      </w:pPr>
      <w:bookmarkStart w:id="17" w:name="_Toc216470705"/>
      <w:r>
        <w:rPr>
          <w:lang w:val="es-AR" w:eastAsia="es-AR"/>
        </w:rPr>
        <w:t>Cobertura médica y modalidad de financiamiento</w:t>
      </w:r>
      <w:bookmarkEnd w:id="17"/>
    </w:p>
    <w:p w:rsidR="00A95368" w:rsidRDefault="00A95368" w:rsidP="00055B6C">
      <w:pPr>
        <w:jc w:val="both"/>
        <w:rPr>
          <w:lang w:val="es-AR" w:eastAsia="es-AR"/>
        </w:rPr>
      </w:pPr>
    </w:p>
    <w:p w:rsidR="00143B68" w:rsidRPr="004A6EDA" w:rsidRDefault="005005C5"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La mayoría de las mujere</w:t>
      </w:r>
      <w:r w:rsidR="00A95368" w:rsidRPr="004A6EDA">
        <w:rPr>
          <w:rFonts w:ascii="Arial" w:hAnsi="Arial" w:cs="Arial"/>
          <w:sz w:val="24"/>
          <w:szCs w:val="24"/>
          <w:lang w:val="es-AR" w:eastAsia="es-AR"/>
        </w:rPr>
        <w:t>s indicó contar con cobertura médica (n=110, 94.8%) y solamente 6 indicaron que no tienen (</w:t>
      </w:r>
      <w:r w:rsidR="00143B68" w:rsidRPr="004A6EDA">
        <w:rPr>
          <w:rFonts w:ascii="Arial" w:hAnsi="Arial" w:cs="Arial"/>
          <w:sz w:val="24"/>
          <w:szCs w:val="24"/>
          <w:lang w:val="es-AR" w:eastAsia="es-AR"/>
        </w:rPr>
        <w:t>5.2%)</w:t>
      </w:r>
      <w:r w:rsidR="00A95368" w:rsidRPr="004A6EDA">
        <w:rPr>
          <w:rFonts w:ascii="Arial" w:hAnsi="Arial" w:cs="Arial"/>
          <w:sz w:val="24"/>
          <w:szCs w:val="24"/>
          <w:lang w:val="es-AR" w:eastAsia="es-AR"/>
        </w:rPr>
        <w:t>.</w:t>
      </w:r>
    </w:p>
    <w:p w:rsidR="00143B68" w:rsidRPr="004A6EDA" w:rsidRDefault="00143B68" w:rsidP="00055B6C">
      <w:pPr>
        <w:spacing w:line="360" w:lineRule="auto"/>
        <w:ind w:firstLine="709"/>
        <w:jc w:val="both"/>
        <w:rPr>
          <w:rFonts w:ascii="Arial" w:hAnsi="Arial" w:cs="Arial"/>
          <w:sz w:val="24"/>
          <w:szCs w:val="24"/>
          <w:lang w:val="es-AR" w:eastAsia="es-AR"/>
        </w:rPr>
      </w:pPr>
    </w:p>
    <w:p w:rsidR="005D0E3A" w:rsidRPr="004A6EDA" w:rsidRDefault="00143B68" w:rsidP="00055B6C">
      <w:pPr>
        <w:spacing w:line="360" w:lineRule="auto"/>
        <w:ind w:firstLine="709"/>
        <w:jc w:val="both"/>
        <w:rPr>
          <w:rFonts w:ascii="Arial" w:hAnsi="Arial" w:cs="Arial"/>
          <w:sz w:val="24"/>
          <w:szCs w:val="24"/>
          <w:lang w:val="es-AR" w:eastAsia="es-AR"/>
        </w:rPr>
      </w:pPr>
      <w:r w:rsidRPr="004A6EDA">
        <w:rPr>
          <w:rFonts w:ascii="Arial" w:hAnsi="Arial" w:cs="Arial"/>
          <w:sz w:val="24"/>
          <w:szCs w:val="24"/>
          <w:lang w:val="es-AR" w:eastAsia="es-AR"/>
        </w:rPr>
        <w:t>Entre las entidades declaradas</w:t>
      </w:r>
      <w:r w:rsidR="00CC1969" w:rsidRPr="004A6EDA">
        <w:rPr>
          <w:rFonts w:ascii="Arial" w:hAnsi="Arial" w:cs="Arial"/>
          <w:sz w:val="24"/>
          <w:szCs w:val="24"/>
          <w:lang w:val="es-AR" w:eastAsia="es-AR"/>
        </w:rPr>
        <w:t>, la más frecuente fue OSDE (n=</w:t>
      </w:r>
      <w:r w:rsidR="003659F1" w:rsidRPr="004A6EDA">
        <w:rPr>
          <w:rFonts w:ascii="Arial" w:hAnsi="Arial" w:cs="Arial"/>
          <w:sz w:val="24"/>
          <w:szCs w:val="24"/>
          <w:lang w:val="es-AR" w:eastAsia="es-AR"/>
        </w:rPr>
        <w:t>60, 54.5%), seguido por OMINT</w:t>
      </w:r>
      <w:r w:rsidR="005D0E3A" w:rsidRPr="004A6EDA">
        <w:rPr>
          <w:rFonts w:ascii="Arial" w:hAnsi="Arial" w:cs="Arial"/>
          <w:sz w:val="24"/>
          <w:szCs w:val="24"/>
          <w:lang w:val="es-AR" w:eastAsia="es-AR"/>
        </w:rPr>
        <w:t xml:space="preserve"> y </w:t>
      </w:r>
      <w:proofErr w:type="spellStart"/>
      <w:r w:rsidR="005D0E3A" w:rsidRPr="004A6EDA">
        <w:rPr>
          <w:rFonts w:ascii="Arial" w:hAnsi="Arial" w:cs="Arial"/>
          <w:sz w:val="24"/>
          <w:szCs w:val="24"/>
          <w:lang w:val="es-AR" w:eastAsia="es-AR"/>
        </w:rPr>
        <w:t>Swiss</w:t>
      </w:r>
      <w:proofErr w:type="spellEnd"/>
      <w:r w:rsidR="005D0E3A" w:rsidRPr="004A6EDA">
        <w:rPr>
          <w:rFonts w:ascii="Arial" w:hAnsi="Arial" w:cs="Arial"/>
          <w:sz w:val="24"/>
          <w:szCs w:val="24"/>
          <w:lang w:val="es-AR" w:eastAsia="es-AR"/>
        </w:rPr>
        <w:t xml:space="preserve"> Medical ambos con las mismas proporciones </w:t>
      </w:r>
      <w:r w:rsidR="003659F1" w:rsidRPr="004A6EDA">
        <w:rPr>
          <w:rFonts w:ascii="Arial" w:hAnsi="Arial" w:cs="Arial"/>
          <w:sz w:val="24"/>
          <w:szCs w:val="24"/>
          <w:lang w:val="es-AR" w:eastAsia="es-AR"/>
        </w:rPr>
        <w:t xml:space="preserve">(n=8, 7.3%), </w:t>
      </w:r>
      <w:proofErr w:type="spellStart"/>
      <w:r w:rsidR="003659F1" w:rsidRPr="004A6EDA">
        <w:rPr>
          <w:rFonts w:ascii="Arial" w:hAnsi="Arial" w:cs="Arial"/>
          <w:sz w:val="24"/>
          <w:szCs w:val="24"/>
          <w:lang w:val="es-AR" w:eastAsia="es-AR"/>
        </w:rPr>
        <w:t>Medicus</w:t>
      </w:r>
      <w:proofErr w:type="spellEnd"/>
      <w:r w:rsidR="003659F1" w:rsidRPr="004A6EDA">
        <w:rPr>
          <w:rFonts w:ascii="Arial" w:hAnsi="Arial" w:cs="Arial"/>
          <w:sz w:val="24"/>
          <w:szCs w:val="24"/>
          <w:lang w:val="es-AR" w:eastAsia="es-AR"/>
        </w:rPr>
        <w:t xml:space="preserve"> (n=6 5.5%), Galeno (n=5, 4.5%), Hospital italiano y </w:t>
      </w:r>
      <w:proofErr w:type="spellStart"/>
      <w:r w:rsidR="003659F1" w:rsidRPr="004A6EDA">
        <w:rPr>
          <w:rFonts w:ascii="Arial" w:hAnsi="Arial" w:cs="Arial"/>
          <w:sz w:val="24"/>
          <w:szCs w:val="24"/>
          <w:lang w:val="es-AR" w:eastAsia="es-AR"/>
        </w:rPr>
        <w:t>Medifé</w:t>
      </w:r>
      <w:proofErr w:type="spellEnd"/>
      <w:r w:rsidR="003659F1" w:rsidRPr="004A6EDA">
        <w:rPr>
          <w:rFonts w:ascii="Arial" w:hAnsi="Arial" w:cs="Arial"/>
          <w:sz w:val="24"/>
          <w:szCs w:val="24"/>
          <w:lang w:val="es-AR" w:eastAsia="es-AR"/>
        </w:rPr>
        <w:t xml:space="preserve"> (n=3, 2.7%), </w:t>
      </w:r>
      <w:proofErr w:type="spellStart"/>
      <w:r w:rsidR="003659F1" w:rsidRPr="004A6EDA">
        <w:rPr>
          <w:rFonts w:ascii="Arial" w:hAnsi="Arial" w:cs="Arial"/>
          <w:sz w:val="24"/>
          <w:szCs w:val="24"/>
          <w:lang w:val="es-AR" w:eastAsia="es-AR"/>
        </w:rPr>
        <w:t>Accord</w:t>
      </w:r>
      <w:proofErr w:type="spellEnd"/>
      <w:r w:rsidR="003659F1" w:rsidRPr="004A6EDA">
        <w:rPr>
          <w:rFonts w:ascii="Arial" w:hAnsi="Arial" w:cs="Arial"/>
          <w:sz w:val="24"/>
          <w:szCs w:val="24"/>
          <w:lang w:val="es-AR" w:eastAsia="es-AR"/>
        </w:rPr>
        <w:t xml:space="preserve"> Salud (n=2, 1.8%, Hospital alemán (n=1, 0.9%) y otras (n=14, 12.7%)</w:t>
      </w:r>
      <w:r w:rsidR="00440ED6" w:rsidRPr="004A6EDA">
        <w:rPr>
          <w:rFonts w:ascii="Arial" w:hAnsi="Arial" w:cs="Arial"/>
          <w:sz w:val="24"/>
          <w:szCs w:val="24"/>
          <w:lang w:val="es-AR" w:eastAsia="es-AR"/>
        </w:rPr>
        <w:t>.</w:t>
      </w:r>
    </w:p>
    <w:p w:rsidR="005D0E3A" w:rsidRPr="004A6EDA" w:rsidRDefault="005D0E3A" w:rsidP="00055B6C">
      <w:pPr>
        <w:spacing w:line="360" w:lineRule="auto"/>
        <w:ind w:firstLine="709"/>
        <w:jc w:val="both"/>
        <w:rPr>
          <w:rFonts w:ascii="Arial" w:hAnsi="Arial" w:cs="Arial"/>
          <w:sz w:val="24"/>
          <w:szCs w:val="24"/>
          <w:lang w:val="es-AR" w:eastAsia="es-AR"/>
        </w:rPr>
      </w:pPr>
    </w:p>
    <w:p w:rsidR="00440ED6" w:rsidRPr="003670A4" w:rsidRDefault="005D0E3A" w:rsidP="003670A4">
      <w:pPr>
        <w:spacing w:line="360" w:lineRule="auto"/>
        <w:ind w:firstLine="709"/>
        <w:jc w:val="both"/>
        <w:rPr>
          <w:rFonts w:ascii="Arial" w:hAnsi="Arial" w:cs="Arial"/>
          <w:sz w:val="24"/>
          <w:szCs w:val="24"/>
          <w:lang w:val="es-AR" w:eastAsia="es-AR"/>
        </w:rPr>
      </w:pPr>
      <w:r w:rsidRPr="004A6EDA">
        <w:rPr>
          <w:rFonts w:ascii="Arial" w:hAnsi="Arial" w:cs="Arial"/>
          <w:sz w:val="24"/>
          <w:szCs w:val="24"/>
          <w:lang w:val="es-AR" w:eastAsia="es-AR"/>
        </w:rPr>
        <w:t>En relación con la modalidad de financiamiento, se observó una distribución equilibrada: pago personal</w:t>
      </w:r>
      <w:r w:rsidR="00A95368" w:rsidRPr="004A6EDA">
        <w:rPr>
          <w:rFonts w:ascii="Arial" w:hAnsi="Arial" w:cs="Arial"/>
          <w:sz w:val="24"/>
          <w:szCs w:val="24"/>
          <w:lang w:val="es-AR" w:eastAsia="es-AR"/>
        </w:rPr>
        <w:t xml:space="preserve"> </w:t>
      </w:r>
      <w:r w:rsidRPr="004A6EDA">
        <w:rPr>
          <w:rFonts w:ascii="Arial" w:hAnsi="Arial" w:cs="Arial"/>
          <w:sz w:val="24"/>
          <w:szCs w:val="24"/>
          <w:lang w:val="es-AR" w:eastAsia="es-AR"/>
        </w:rPr>
        <w:t>(n=29, 26.4%), perte</w:t>
      </w:r>
      <w:r w:rsidR="003659F1" w:rsidRPr="004A6EDA">
        <w:rPr>
          <w:rFonts w:ascii="Arial" w:hAnsi="Arial" w:cs="Arial"/>
          <w:sz w:val="24"/>
          <w:szCs w:val="24"/>
          <w:lang w:val="es-AR" w:eastAsia="es-AR"/>
        </w:rPr>
        <w:t>necer a un plan familiar (n=28, 25.5%), cobertura proporcionada por el empleador (n=23, 20.9%), aportes más un pago personal (n=20, 18.2%) y aportes (n=10, 9.1%).</w:t>
      </w:r>
    </w:p>
    <w:p w:rsidR="00440ED6" w:rsidRDefault="00440ED6" w:rsidP="00055B6C">
      <w:pPr>
        <w:pStyle w:val="Ttulo2"/>
        <w:jc w:val="both"/>
        <w:rPr>
          <w:lang w:val="es-AR" w:eastAsia="es-AR"/>
        </w:rPr>
      </w:pPr>
      <w:bookmarkStart w:id="18" w:name="_Toc216470706"/>
      <w:r>
        <w:rPr>
          <w:lang w:val="es-AR" w:eastAsia="es-AR"/>
        </w:rPr>
        <w:lastRenderedPageBreak/>
        <w:t>Historial de consulta ginecológica u obstétrica</w:t>
      </w:r>
      <w:bookmarkEnd w:id="18"/>
    </w:p>
    <w:p w:rsidR="00440ED6" w:rsidRDefault="00440ED6" w:rsidP="00055B6C">
      <w:pPr>
        <w:jc w:val="both"/>
        <w:rPr>
          <w:lang w:val="es-AR" w:eastAsia="es-AR"/>
        </w:rPr>
      </w:pPr>
    </w:p>
    <w:p w:rsidR="00440ED6" w:rsidRDefault="00440ED6" w:rsidP="00055B6C">
      <w:pPr>
        <w:spacing w:line="360" w:lineRule="auto"/>
        <w:ind w:firstLine="709"/>
        <w:jc w:val="both"/>
        <w:rPr>
          <w:rFonts w:ascii="Arial" w:hAnsi="Arial" w:cs="Arial"/>
          <w:sz w:val="24"/>
          <w:szCs w:val="24"/>
          <w:lang w:val="es-AR" w:eastAsia="es-AR"/>
        </w:rPr>
      </w:pPr>
      <w:r w:rsidRPr="004A6EDA">
        <w:rPr>
          <w:rFonts w:ascii="Arial" w:hAnsi="Arial" w:cs="Arial"/>
          <w:sz w:val="24"/>
          <w:szCs w:val="24"/>
          <w:lang w:val="es-AR" w:eastAsia="es-AR"/>
        </w:rPr>
        <w:t>La mayoría de los participantes consultó por control anual o de rutina (n=100, 86.2%), mientras que los motivos relacionados con síntomas (n=7, 6%), consultas por anticoncepción (n=7, 6%) y por control emba</w:t>
      </w:r>
      <w:r w:rsidR="00EF36BF">
        <w:rPr>
          <w:rFonts w:ascii="Arial" w:hAnsi="Arial" w:cs="Arial"/>
          <w:sz w:val="24"/>
          <w:szCs w:val="24"/>
          <w:lang w:val="es-AR" w:eastAsia="es-AR"/>
        </w:rPr>
        <w:t>razo (n=2, 1.7%). Respecto a cuá</w:t>
      </w:r>
      <w:r w:rsidRPr="004A6EDA">
        <w:rPr>
          <w:rFonts w:ascii="Arial" w:hAnsi="Arial" w:cs="Arial"/>
          <w:sz w:val="24"/>
          <w:szCs w:val="24"/>
          <w:lang w:val="es-AR" w:eastAsia="es-AR"/>
        </w:rPr>
        <w:t>ntas consultas realizaron en el último año, la mayoría respondió 1 vez (n=73, 62.9%), de 2 a 3 veces (n=40, 34.5%)</w:t>
      </w:r>
      <w:r w:rsidR="006343B1" w:rsidRPr="004A6EDA">
        <w:rPr>
          <w:rFonts w:ascii="Arial" w:hAnsi="Arial" w:cs="Arial"/>
          <w:sz w:val="24"/>
          <w:szCs w:val="24"/>
          <w:lang w:val="es-AR" w:eastAsia="es-AR"/>
        </w:rPr>
        <w:t>, de 4 a 6 veces (n=2, 1.7%) y una sola respondió más de 6 veces (0.9%).</w:t>
      </w:r>
    </w:p>
    <w:p w:rsidR="00131366" w:rsidRDefault="00131366" w:rsidP="00055B6C">
      <w:pPr>
        <w:spacing w:line="360" w:lineRule="auto"/>
        <w:jc w:val="both"/>
        <w:rPr>
          <w:rFonts w:ascii="Arial" w:hAnsi="Arial" w:cs="Arial"/>
          <w:sz w:val="24"/>
          <w:szCs w:val="24"/>
          <w:lang w:val="es-AR" w:eastAsia="es-AR"/>
        </w:rPr>
      </w:pPr>
    </w:p>
    <w:p w:rsidR="00131366" w:rsidRDefault="00131366" w:rsidP="00055B6C">
      <w:pPr>
        <w:pStyle w:val="Ttulo2"/>
        <w:jc w:val="both"/>
        <w:rPr>
          <w:lang w:val="es-AR" w:eastAsia="es-AR"/>
        </w:rPr>
      </w:pPr>
      <w:bookmarkStart w:id="19" w:name="_Toc216470707"/>
      <w:r>
        <w:rPr>
          <w:lang w:val="es-AR" w:eastAsia="es-AR"/>
        </w:rPr>
        <w:t>Importancia de las dimensiones de la atención</w:t>
      </w:r>
      <w:bookmarkEnd w:id="19"/>
    </w:p>
    <w:p w:rsidR="00131366" w:rsidRDefault="00131366" w:rsidP="00055B6C">
      <w:pPr>
        <w:spacing w:line="360" w:lineRule="auto"/>
        <w:jc w:val="both"/>
        <w:rPr>
          <w:rFonts w:ascii="Arial" w:hAnsi="Arial" w:cs="Arial"/>
          <w:sz w:val="24"/>
          <w:szCs w:val="24"/>
          <w:lang w:val="es-AR" w:eastAsia="es-AR"/>
        </w:rPr>
      </w:pPr>
    </w:p>
    <w:p w:rsidR="00CC6D85" w:rsidRDefault="00131366" w:rsidP="003670A4">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Se les pidió a los participantes ordenar las 6 dimensiones en orden de importancia</w:t>
      </w:r>
      <w:r w:rsidR="00060043">
        <w:rPr>
          <w:rFonts w:ascii="Arial" w:hAnsi="Arial" w:cs="Arial"/>
          <w:sz w:val="24"/>
          <w:szCs w:val="24"/>
          <w:lang w:val="es-AR" w:eastAsia="es-AR"/>
        </w:rPr>
        <w:t xml:space="preserve"> siendo 1 la más importante y 6 la menos importante. La dimensión considerada más importante por las encuestadas fue la comunicación médico-paciente (n=36, 31%), seguida por el acceso (n=29, 25%), trato administrativo (n=20, 17.2%), relación costo-beneficio (n=15, 12.9%), privacidad y confort (n=10, 8.6%) y la continu</w:t>
      </w:r>
      <w:r w:rsidR="007301A8">
        <w:rPr>
          <w:rFonts w:ascii="Arial" w:hAnsi="Arial" w:cs="Arial"/>
          <w:sz w:val="24"/>
          <w:szCs w:val="24"/>
          <w:lang w:val="es-AR" w:eastAsia="es-AR"/>
        </w:rPr>
        <w:t>idad</w:t>
      </w:r>
      <w:r w:rsidR="00060043">
        <w:rPr>
          <w:rFonts w:ascii="Arial" w:hAnsi="Arial" w:cs="Arial"/>
          <w:sz w:val="24"/>
          <w:szCs w:val="24"/>
          <w:lang w:val="es-AR" w:eastAsia="es-AR"/>
        </w:rPr>
        <w:t xml:space="preserve"> del cuidado (n=6, 5.2%).</w:t>
      </w:r>
      <w:r w:rsidR="00A30845">
        <w:rPr>
          <w:rFonts w:ascii="Arial" w:hAnsi="Arial" w:cs="Arial"/>
          <w:sz w:val="24"/>
          <w:szCs w:val="24"/>
          <w:lang w:val="es-AR" w:eastAsia="es-AR"/>
        </w:rPr>
        <w:t xml:space="preserve"> </w:t>
      </w:r>
      <w:r w:rsidR="007301A8">
        <w:rPr>
          <w:rFonts w:ascii="Arial" w:hAnsi="Arial" w:cs="Arial"/>
          <w:sz w:val="24"/>
          <w:szCs w:val="24"/>
          <w:lang w:val="es-AR" w:eastAsia="es-AR"/>
        </w:rPr>
        <w:t>Estas tendencias se resumen en la Tabla 1, donde se presenta la distribución de preferencias de las encuestadas para cada una de las dimensiones evaluadas.</w:t>
      </w:r>
    </w:p>
    <w:p w:rsidR="000F5319" w:rsidRDefault="000F5319" w:rsidP="00055B6C">
      <w:pPr>
        <w:spacing w:line="360" w:lineRule="auto"/>
        <w:jc w:val="both"/>
        <w:rPr>
          <w:rFonts w:ascii="Arial" w:hAnsi="Arial" w:cs="Arial"/>
          <w:sz w:val="24"/>
          <w:szCs w:val="24"/>
          <w:lang w:val="es-AR" w:eastAsia="es-AR"/>
        </w:rPr>
      </w:pPr>
    </w:p>
    <w:p w:rsidR="003D6A02" w:rsidRDefault="003515C3" w:rsidP="00055B6C">
      <w:pPr>
        <w:spacing w:line="360" w:lineRule="auto"/>
        <w:jc w:val="both"/>
        <w:rPr>
          <w:rFonts w:ascii="Arial" w:hAnsi="Arial" w:cs="Arial"/>
          <w:sz w:val="24"/>
          <w:szCs w:val="24"/>
          <w:lang w:val="es-AR" w:eastAsia="es-AR"/>
        </w:rPr>
      </w:pPr>
      <w:r>
        <w:rPr>
          <w:rFonts w:ascii="Arial" w:hAnsi="Arial" w:cs="Arial"/>
          <w:b/>
          <w:sz w:val="24"/>
          <w:szCs w:val="24"/>
          <w:lang w:val="es-AR" w:eastAsia="es-AR"/>
        </w:rPr>
        <w:t>Tabla 1</w:t>
      </w:r>
      <w:r w:rsidR="003D6A02">
        <w:rPr>
          <w:rFonts w:ascii="Arial" w:hAnsi="Arial" w:cs="Arial"/>
          <w:sz w:val="24"/>
          <w:szCs w:val="24"/>
          <w:lang w:val="es-AR" w:eastAsia="es-AR"/>
        </w:rPr>
        <w:t xml:space="preserve">. </w:t>
      </w:r>
      <w:r w:rsidR="003D6A02" w:rsidRPr="006245E4">
        <w:rPr>
          <w:rFonts w:ascii="Arial" w:hAnsi="Arial" w:cs="Arial"/>
          <w:i/>
          <w:sz w:val="24"/>
          <w:szCs w:val="24"/>
          <w:lang w:val="es-AR" w:eastAsia="es-AR"/>
        </w:rPr>
        <w:t>Dimensiones consideradas más importante</w:t>
      </w:r>
      <w:r w:rsidR="005005C5">
        <w:rPr>
          <w:rFonts w:ascii="Arial" w:hAnsi="Arial" w:cs="Arial"/>
          <w:i/>
          <w:sz w:val="24"/>
          <w:szCs w:val="24"/>
          <w:lang w:val="es-AR" w:eastAsia="es-AR"/>
        </w:rPr>
        <w:t xml:space="preserve"> (posición 1 del ranking)</w:t>
      </w:r>
    </w:p>
    <w:tbl>
      <w:tblPr>
        <w:tblStyle w:val="Listaclara-nfasis3"/>
        <w:tblW w:w="7838" w:type="dxa"/>
        <w:tblLook w:val="0620" w:firstRow="1" w:lastRow="0" w:firstColumn="0" w:lastColumn="0" w:noHBand="1" w:noVBand="1"/>
      </w:tblPr>
      <w:tblGrid>
        <w:gridCol w:w="6552"/>
        <w:gridCol w:w="1286"/>
      </w:tblGrid>
      <w:tr w:rsidR="003D6A02" w:rsidTr="003D6A02">
        <w:trPr>
          <w:cnfStyle w:val="100000000000" w:firstRow="1" w:lastRow="0" w:firstColumn="0" w:lastColumn="0" w:oddVBand="0" w:evenVBand="0" w:oddHBand="0" w:evenHBand="0" w:firstRowFirstColumn="0" w:firstRowLastColumn="0" w:lastRowFirstColumn="0" w:lastRowLastColumn="0"/>
          <w:trHeight w:val="322"/>
        </w:trPr>
        <w:tc>
          <w:tcPr>
            <w:tcW w:w="0" w:type="auto"/>
          </w:tcPr>
          <w:p w:rsidR="003D6A02" w:rsidRDefault="003D6A02" w:rsidP="00055B6C">
            <w:pPr>
              <w:jc w:val="both"/>
            </w:pPr>
            <w:r>
              <w:t>Dimensión</w:t>
            </w:r>
          </w:p>
        </w:tc>
        <w:tc>
          <w:tcPr>
            <w:tcW w:w="0" w:type="auto"/>
          </w:tcPr>
          <w:p w:rsidR="003D6A02" w:rsidRDefault="003D6A02" w:rsidP="00055B6C">
            <w:pPr>
              <w:jc w:val="both"/>
            </w:pPr>
            <w:r>
              <w:t>%</w:t>
            </w:r>
          </w:p>
        </w:tc>
      </w:tr>
      <w:tr w:rsidR="003D6A02" w:rsidTr="003D6A02">
        <w:trPr>
          <w:trHeight w:val="322"/>
        </w:trPr>
        <w:tc>
          <w:tcPr>
            <w:tcW w:w="0" w:type="auto"/>
          </w:tcPr>
          <w:p w:rsidR="003D6A02" w:rsidRDefault="003D6A02" w:rsidP="00055B6C">
            <w:pPr>
              <w:jc w:val="both"/>
            </w:pPr>
            <w:r>
              <w:t>Comunicación médico-paciente</w:t>
            </w:r>
          </w:p>
        </w:tc>
        <w:tc>
          <w:tcPr>
            <w:tcW w:w="0" w:type="auto"/>
          </w:tcPr>
          <w:p w:rsidR="003D6A02" w:rsidRDefault="003D6A02" w:rsidP="00055B6C">
            <w:pPr>
              <w:jc w:val="both"/>
            </w:pPr>
            <w:r>
              <w:t>31</w:t>
            </w:r>
          </w:p>
        </w:tc>
      </w:tr>
      <w:tr w:rsidR="003D6A02" w:rsidTr="003D6A02">
        <w:trPr>
          <w:trHeight w:val="322"/>
        </w:trPr>
        <w:tc>
          <w:tcPr>
            <w:tcW w:w="0" w:type="auto"/>
          </w:tcPr>
          <w:p w:rsidR="003D6A02" w:rsidRDefault="003D6A02" w:rsidP="00055B6C">
            <w:pPr>
              <w:jc w:val="both"/>
            </w:pPr>
            <w:r>
              <w:t>Acceso</w:t>
            </w:r>
          </w:p>
        </w:tc>
        <w:tc>
          <w:tcPr>
            <w:tcW w:w="0" w:type="auto"/>
          </w:tcPr>
          <w:p w:rsidR="003D6A02" w:rsidRDefault="003D6A02" w:rsidP="00055B6C">
            <w:pPr>
              <w:jc w:val="both"/>
            </w:pPr>
            <w:r>
              <w:t>25</w:t>
            </w:r>
          </w:p>
        </w:tc>
      </w:tr>
      <w:tr w:rsidR="003D6A02" w:rsidTr="003D6A02">
        <w:trPr>
          <w:trHeight w:val="322"/>
        </w:trPr>
        <w:tc>
          <w:tcPr>
            <w:tcW w:w="0" w:type="auto"/>
          </w:tcPr>
          <w:p w:rsidR="003D6A02" w:rsidRDefault="003D6A02" w:rsidP="00055B6C">
            <w:pPr>
              <w:jc w:val="both"/>
            </w:pPr>
            <w:r>
              <w:t>Trato administrativo</w:t>
            </w:r>
          </w:p>
        </w:tc>
        <w:tc>
          <w:tcPr>
            <w:tcW w:w="0" w:type="auto"/>
          </w:tcPr>
          <w:p w:rsidR="003D6A02" w:rsidRDefault="003D6A02" w:rsidP="00055B6C">
            <w:pPr>
              <w:jc w:val="both"/>
            </w:pPr>
            <w:r>
              <w:t>17.2</w:t>
            </w:r>
          </w:p>
        </w:tc>
      </w:tr>
      <w:tr w:rsidR="003D6A02" w:rsidTr="003D6A02">
        <w:trPr>
          <w:trHeight w:val="322"/>
        </w:trPr>
        <w:tc>
          <w:tcPr>
            <w:tcW w:w="0" w:type="auto"/>
          </w:tcPr>
          <w:p w:rsidR="003D6A02" w:rsidRDefault="003D6A02" w:rsidP="00055B6C">
            <w:pPr>
              <w:jc w:val="both"/>
            </w:pPr>
            <w:r>
              <w:t>Relación costo-beneficio</w:t>
            </w:r>
          </w:p>
        </w:tc>
        <w:tc>
          <w:tcPr>
            <w:tcW w:w="0" w:type="auto"/>
          </w:tcPr>
          <w:p w:rsidR="003D6A02" w:rsidRDefault="003D6A02" w:rsidP="00055B6C">
            <w:pPr>
              <w:jc w:val="both"/>
            </w:pPr>
            <w:r>
              <w:t>12.9</w:t>
            </w:r>
          </w:p>
        </w:tc>
      </w:tr>
      <w:tr w:rsidR="003D6A02" w:rsidTr="003D6A02">
        <w:trPr>
          <w:trHeight w:val="322"/>
        </w:trPr>
        <w:tc>
          <w:tcPr>
            <w:tcW w:w="0" w:type="auto"/>
          </w:tcPr>
          <w:p w:rsidR="003D6A02" w:rsidRDefault="003D6A02" w:rsidP="00055B6C">
            <w:pPr>
              <w:jc w:val="both"/>
            </w:pPr>
            <w:r>
              <w:t>Privacidad y confort</w:t>
            </w:r>
          </w:p>
        </w:tc>
        <w:tc>
          <w:tcPr>
            <w:tcW w:w="0" w:type="auto"/>
          </w:tcPr>
          <w:p w:rsidR="003D6A02" w:rsidRDefault="003D6A02" w:rsidP="00055B6C">
            <w:pPr>
              <w:jc w:val="both"/>
            </w:pPr>
            <w:r>
              <w:t>8.6</w:t>
            </w:r>
          </w:p>
        </w:tc>
      </w:tr>
      <w:tr w:rsidR="003D6A02" w:rsidTr="003D6A02">
        <w:trPr>
          <w:trHeight w:val="322"/>
        </w:trPr>
        <w:tc>
          <w:tcPr>
            <w:tcW w:w="0" w:type="auto"/>
          </w:tcPr>
          <w:p w:rsidR="003D6A02" w:rsidRDefault="007301A8" w:rsidP="00055B6C">
            <w:pPr>
              <w:jc w:val="both"/>
            </w:pPr>
            <w:r>
              <w:t>Continuidad</w:t>
            </w:r>
            <w:r w:rsidR="003D6A02">
              <w:t xml:space="preserve"> del cuidado</w:t>
            </w:r>
          </w:p>
        </w:tc>
        <w:tc>
          <w:tcPr>
            <w:tcW w:w="0" w:type="auto"/>
          </w:tcPr>
          <w:p w:rsidR="003D6A02" w:rsidRDefault="003D6A02" w:rsidP="00055B6C">
            <w:pPr>
              <w:jc w:val="both"/>
            </w:pPr>
            <w:r>
              <w:t>5.2</w:t>
            </w:r>
          </w:p>
        </w:tc>
      </w:tr>
    </w:tbl>
    <w:p w:rsidR="00060043" w:rsidRDefault="003D6A02" w:rsidP="00055B6C">
      <w:pPr>
        <w:spacing w:line="360" w:lineRule="auto"/>
        <w:jc w:val="both"/>
        <w:rPr>
          <w:rFonts w:ascii="Arial" w:hAnsi="Arial" w:cs="Arial"/>
          <w:sz w:val="24"/>
          <w:szCs w:val="24"/>
          <w:lang w:val="es-AR" w:eastAsia="es-AR"/>
        </w:rPr>
      </w:pPr>
      <w:r>
        <w:rPr>
          <w:rFonts w:ascii="Arial" w:hAnsi="Arial" w:cs="Arial"/>
          <w:sz w:val="24"/>
          <w:szCs w:val="24"/>
          <w:lang w:val="es-AR" w:eastAsia="es-AR"/>
        </w:rPr>
        <w:t>(Fuente: elaboración propia a partir de</w:t>
      </w:r>
      <w:r w:rsidR="003670A4">
        <w:rPr>
          <w:rFonts w:ascii="Arial" w:hAnsi="Arial" w:cs="Arial"/>
          <w:sz w:val="24"/>
          <w:szCs w:val="24"/>
          <w:lang w:val="es-AR" w:eastAsia="es-AR"/>
        </w:rPr>
        <w:t xml:space="preserve"> la </w:t>
      </w:r>
      <w:r w:rsidR="003670A4" w:rsidRPr="003253E4">
        <w:rPr>
          <w:rFonts w:ascii="Arial" w:hAnsi="Arial" w:cs="Arial"/>
          <w:i/>
          <w:sz w:val="24"/>
          <w:szCs w:val="24"/>
          <w:lang w:val="es-AR" w:eastAsia="es-AR"/>
        </w:rPr>
        <w:t>Encuesta sobre satisfacción en atención ginecológica y obstétrica</w:t>
      </w:r>
      <w:r w:rsidR="003670A4">
        <w:rPr>
          <w:rFonts w:ascii="Arial" w:hAnsi="Arial" w:cs="Arial"/>
          <w:sz w:val="24"/>
          <w:szCs w:val="24"/>
          <w:lang w:val="es-AR" w:eastAsia="es-AR"/>
        </w:rPr>
        <w:t xml:space="preserve">, aplicada de forma digital y </w:t>
      </w:r>
      <w:proofErr w:type="spellStart"/>
      <w:r w:rsidR="003670A4">
        <w:rPr>
          <w:rFonts w:ascii="Arial" w:hAnsi="Arial" w:cs="Arial"/>
          <w:sz w:val="24"/>
          <w:szCs w:val="24"/>
          <w:lang w:val="es-AR" w:eastAsia="es-AR"/>
        </w:rPr>
        <w:t>autoadministrada</w:t>
      </w:r>
      <w:proofErr w:type="spellEnd"/>
      <w:r w:rsidR="003670A4">
        <w:rPr>
          <w:rFonts w:ascii="Arial" w:hAnsi="Arial" w:cs="Arial"/>
          <w:sz w:val="24"/>
          <w:szCs w:val="24"/>
          <w:lang w:val="es-AR" w:eastAsia="es-AR"/>
        </w:rPr>
        <w:t xml:space="preserve"> entre el 5 y 12 de noviembre del 2025</w:t>
      </w:r>
      <w:r w:rsidR="0050629F">
        <w:rPr>
          <w:rFonts w:ascii="Arial" w:hAnsi="Arial" w:cs="Arial"/>
          <w:sz w:val="24"/>
          <w:szCs w:val="24"/>
          <w:lang w:val="es-AR" w:eastAsia="es-AR"/>
        </w:rPr>
        <w:t>)</w:t>
      </w:r>
    </w:p>
    <w:p w:rsidR="00902C56" w:rsidRDefault="00902C56" w:rsidP="00055B6C">
      <w:pPr>
        <w:spacing w:line="360" w:lineRule="auto"/>
        <w:jc w:val="both"/>
        <w:rPr>
          <w:rFonts w:ascii="Arial" w:hAnsi="Arial" w:cs="Arial"/>
          <w:sz w:val="24"/>
          <w:szCs w:val="24"/>
          <w:lang w:val="es-AR" w:eastAsia="es-AR"/>
        </w:rPr>
      </w:pPr>
    </w:p>
    <w:p w:rsidR="00060043" w:rsidRDefault="00060043"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 xml:space="preserve">El detalle completo de frecuencias y porcentajes para cada posición (1 a 6) se </w:t>
      </w:r>
      <w:r w:rsidR="00FE04DA">
        <w:rPr>
          <w:rFonts w:ascii="Arial" w:hAnsi="Arial" w:cs="Arial"/>
          <w:sz w:val="24"/>
          <w:szCs w:val="24"/>
          <w:lang w:val="es-AR" w:eastAsia="es-AR"/>
        </w:rPr>
        <w:t>presenta en el Anexo 2</w:t>
      </w:r>
      <w:r>
        <w:rPr>
          <w:rFonts w:ascii="Arial" w:hAnsi="Arial" w:cs="Arial"/>
          <w:sz w:val="24"/>
          <w:szCs w:val="24"/>
          <w:lang w:val="es-AR" w:eastAsia="es-AR"/>
        </w:rPr>
        <w:t>.</w:t>
      </w:r>
    </w:p>
    <w:p w:rsidR="000E2E77" w:rsidRDefault="000E2E77" w:rsidP="00055B6C">
      <w:pPr>
        <w:spacing w:line="360" w:lineRule="auto"/>
        <w:jc w:val="both"/>
        <w:rPr>
          <w:rFonts w:ascii="Arial" w:hAnsi="Arial" w:cs="Arial"/>
          <w:sz w:val="24"/>
          <w:szCs w:val="24"/>
          <w:lang w:val="es-AR" w:eastAsia="es-AR"/>
        </w:rPr>
      </w:pPr>
    </w:p>
    <w:p w:rsidR="000E2E77" w:rsidRDefault="003474A9" w:rsidP="00055B6C">
      <w:pPr>
        <w:pStyle w:val="Ttulo2"/>
        <w:jc w:val="both"/>
        <w:rPr>
          <w:lang w:val="es-AR" w:eastAsia="es-AR"/>
        </w:rPr>
      </w:pPr>
      <w:bookmarkStart w:id="20" w:name="_Toc216470708"/>
      <w:r>
        <w:rPr>
          <w:lang w:val="es-AR" w:eastAsia="es-AR"/>
        </w:rPr>
        <w:t>Estadística descriptiva de</w:t>
      </w:r>
      <w:r w:rsidR="000E2E77">
        <w:rPr>
          <w:lang w:val="es-AR" w:eastAsia="es-AR"/>
        </w:rPr>
        <w:t xml:space="preserve"> dimensiones</w:t>
      </w:r>
      <w:r>
        <w:rPr>
          <w:lang w:val="es-AR" w:eastAsia="es-AR"/>
        </w:rPr>
        <w:t xml:space="preserve"> y satisfacción global</w:t>
      </w:r>
      <w:bookmarkEnd w:id="20"/>
    </w:p>
    <w:p w:rsidR="000E2E77" w:rsidRDefault="000E2E77" w:rsidP="00055B6C">
      <w:pPr>
        <w:spacing w:line="360" w:lineRule="auto"/>
        <w:jc w:val="both"/>
        <w:rPr>
          <w:rFonts w:ascii="Arial" w:hAnsi="Arial" w:cs="Arial"/>
          <w:sz w:val="24"/>
          <w:szCs w:val="24"/>
          <w:lang w:val="es-AR" w:eastAsia="es-AR"/>
        </w:rPr>
      </w:pPr>
    </w:p>
    <w:p w:rsidR="00093595" w:rsidRDefault="00093595"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Se analizaron los puntajes totales de las seis dimensiones evaluadas y del índice de</w:t>
      </w:r>
      <w:r w:rsidR="00B35796">
        <w:rPr>
          <w:rFonts w:ascii="Arial" w:hAnsi="Arial" w:cs="Arial"/>
          <w:sz w:val="24"/>
          <w:szCs w:val="24"/>
          <w:lang w:val="es-AR" w:eastAsia="es-AR"/>
        </w:rPr>
        <w:t xml:space="preserve"> satisfacción global. La tabla 2</w:t>
      </w:r>
      <w:r>
        <w:rPr>
          <w:rFonts w:ascii="Arial" w:hAnsi="Arial" w:cs="Arial"/>
          <w:sz w:val="24"/>
          <w:szCs w:val="24"/>
          <w:lang w:val="es-AR" w:eastAsia="es-AR"/>
        </w:rPr>
        <w:t xml:space="preserve"> presenta los estadísticos descriptivos (media y desvío estándar), así como la mediana y el RIC en el caso de la dimensión privacidad y confort.</w:t>
      </w:r>
    </w:p>
    <w:p w:rsidR="0067283D" w:rsidRDefault="0067283D" w:rsidP="00055B6C">
      <w:pPr>
        <w:spacing w:line="360" w:lineRule="auto"/>
        <w:jc w:val="both"/>
        <w:rPr>
          <w:rFonts w:ascii="Arial" w:hAnsi="Arial" w:cs="Arial"/>
          <w:sz w:val="24"/>
          <w:szCs w:val="24"/>
          <w:lang w:val="es-AR" w:eastAsia="es-AR"/>
        </w:rPr>
      </w:pPr>
    </w:p>
    <w:p w:rsidR="00E10B66" w:rsidRDefault="003515C3" w:rsidP="00055B6C">
      <w:pPr>
        <w:spacing w:line="360" w:lineRule="auto"/>
        <w:jc w:val="both"/>
        <w:rPr>
          <w:rFonts w:ascii="Arial" w:hAnsi="Arial" w:cs="Arial"/>
          <w:sz w:val="24"/>
          <w:szCs w:val="24"/>
          <w:lang w:val="es-AR" w:eastAsia="es-AR"/>
        </w:rPr>
      </w:pPr>
      <w:r>
        <w:rPr>
          <w:rFonts w:ascii="Arial" w:hAnsi="Arial" w:cs="Arial"/>
          <w:b/>
          <w:sz w:val="24"/>
          <w:szCs w:val="24"/>
          <w:lang w:val="es-AR" w:eastAsia="es-AR"/>
        </w:rPr>
        <w:t>Tabla 2</w:t>
      </w:r>
      <w:r w:rsidR="0067283D">
        <w:rPr>
          <w:rFonts w:ascii="Arial" w:hAnsi="Arial" w:cs="Arial"/>
          <w:sz w:val="24"/>
          <w:szCs w:val="24"/>
          <w:lang w:val="es-AR" w:eastAsia="es-AR"/>
        </w:rPr>
        <w:t xml:space="preserve">. </w:t>
      </w:r>
      <w:r w:rsidR="0067283D" w:rsidRPr="0067283D">
        <w:rPr>
          <w:rFonts w:ascii="Arial" w:hAnsi="Arial" w:cs="Arial"/>
          <w:i/>
          <w:sz w:val="24"/>
          <w:szCs w:val="24"/>
          <w:lang w:val="es-AR" w:eastAsia="es-AR"/>
        </w:rPr>
        <w:t>Estadística descriptiva de las dimensiones de calidad percibida y satisfacción global</w:t>
      </w:r>
    </w:p>
    <w:tbl>
      <w:tblPr>
        <w:tblStyle w:val="Listamedia2-nfasis1"/>
        <w:tblW w:w="4236" w:type="pct"/>
        <w:tblInd w:w="-20" w:type="dxa"/>
        <w:tblLook w:val="04A0" w:firstRow="1" w:lastRow="0" w:firstColumn="1" w:lastColumn="0" w:noHBand="0" w:noVBand="1"/>
      </w:tblPr>
      <w:tblGrid>
        <w:gridCol w:w="3031"/>
        <w:gridCol w:w="1125"/>
        <w:gridCol w:w="1126"/>
        <w:gridCol w:w="1129"/>
        <w:gridCol w:w="1132"/>
      </w:tblGrid>
      <w:tr w:rsidR="0051345C" w:rsidTr="0051345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595" w:type="pct"/>
            <w:noWrap/>
          </w:tcPr>
          <w:p w:rsidR="0051345C" w:rsidRDefault="0051345C" w:rsidP="00055B6C">
            <w:pPr>
              <w:jc w:val="both"/>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Dimensión</w:t>
            </w:r>
          </w:p>
        </w:tc>
        <w:tc>
          <w:tcPr>
            <w:tcW w:w="849" w:type="pct"/>
          </w:tcPr>
          <w:p w:rsidR="0051345C" w:rsidRDefault="0051345C"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Media</w:t>
            </w:r>
          </w:p>
        </w:tc>
        <w:tc>
          <w:tcPr>
            <w:tcW w:w="850" w:type="pct"/>
          </w:tcPr>
          <w:p w:rsidR="0051345C" w:rsidRDefault="0051345C"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DE</w:t>
            </w:r>
          </w:p>
        </w:tc>
        <w:tc>
          <w:tcPr>
            <w:tcW w:w="852" w:type="pct"/>
          </w:tcPr>
          <w:p w:rsidR="0051345C" w:rsidRDefault="0051345C"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Mediana</w:t>
            </w:r>
          </w:p>
        </w:tc>
        <w:tc>
          <w:tcPr>
            <w:tcW w:w="854" w:type="pct"/>
          </w:tcPr>
          <w:p w:rsidR="0051345C" w:rsidRDefault="0051345C"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RIC</w:t>
            </w:r>
          </w:p>
        </w:tc>
      </w:tr>
      <w:tr w:rsidR="0051345C" w:rsidTr="005134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5" w:type="pct"/>
            <w:noWrap/>
          </w:tcPr>
          <w:p w:rsidR="0051345C" w:rsidRDefault="0051345C"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Acceso</w:t>
            </w:r>
          </w:p>
        </w:tc>
        <w:tc>
          <w:tcPr>
            <w:tcW w:w="849"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14.6</w:t>
            </w:r>
          </w:p>
        </w:tc>
        <w:tc>
          <w:tcPr>
            <w:tcW w:w="850"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3.95</w:t>
            </w:r>
          </w:p>
        </w:tc>
        <w:tc>
          <w:tcPr>
            <w:tcW w:w="852"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c>
          <w:tcPr>
            <w:tcW w:w="854"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r>
      <w:tr w:rsidR="0051345C" w:rsidTr="0051345C">
        <w:tc>
          <w:tcPr>
            <w:cnfStyle w:val="001000000000" w:firstRow="0" w:lastRow="0" w:firstColumn="1" w:lastColumn="0" w:oddVBand="0" w:evenVBand="0" w:oddHBand="0" w:evenHBand="0" w:firstRowFirstColumn="0" w:firstRowLastColumn="0" w:lastRowFirstColumn="0" w:lastRowLastColumn="0"/>
            <w:tcW w:w="1595" w:type="pct"/>
            <w:noWrap/>
          </w:tcPr>
          <w:p w:rsidR="0051345C" w:rsidRDefault="0051345C"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Trato Administrativo</w:t>
            </w:r>
          </w:p>
        </w:tc>
        <w:tc>
          <w:tcPr>
            <w:tcW w:w="849"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14.6</w:t>
            </w:r>
          </w:p>
        </w:tc>
        <w:tc>
          <w:tcPr>
            <w:tcW w:w="850"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4</w:t>
            </w:r>
          </w:p>
        </w:tc>
        <w:tc>
          <w:tcPr>
            <w:tcW w:w="852"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c>
          <w:tcPr>
            <w:tcW w:w="854"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r>
      <w:tr w:rsidR="0051345C" w:rsidTr="005134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5" w:type="pct"/>
            <w:noWrap/>
          </w:tcPr>
          <w:p w:rsidR="0051345C" w:rsidRDefault="0051345C"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Comunicación</w:t>
            </w:r>
            <w:r w:rsidR="00B35796">
              <w:rPr>
                <w:rFonts w:asciiTheme="minorHAnsi" w:eastAsiaTheme="minorEastAsia" w:hAnsiTheme="minorHAnsi" w:cstheme="minorBidi"/>
                <w:color w:val="auto"/>
              </w:rPr>
              <w:t xml:space="preserve"> médico-paciente</w:t>
            </w:r>
          </w:p>
        </w:tc>
        <w:tc>
          <w:tcPr>
            <w:tcW w:w="849"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16.4</w:t>
            </w:r>
          </w:p>
        </w:tc>
        <w:tc>
          <w:tcPr>
            <w:tcW w:w="850"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4.22</w:t>
            </w:r>
          </w:p>
        </w:tc>
        <w:tc>
          <w:tcPr>
            <w:tcW w:w="852"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c>
          <w:tcPr>
            <w:tcW w:w="854"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r>
      <w:tr w:rsidR="0051345C" w:rsidTr="0051345C">
        <w:tc>
          <w:tcPr>
            <w:cnfStyle w:val="001000000000" w:firstRow="0" w:lastRow="0" w:firstColumn="1" w:lastColumn="0" w:oddVBand="0" w:evenVBand="0" w:oddHBand="0" w:evenHBand="0" w:firstRowFirstColumn="0" w:firstRowLastColumn="0" w:lastRowFirstColumn="0" w:lastRowLastColumn="0"/>
            <w:tcW w:w="1595" w:type="pct"/>
            <w:noWrap/>
          </w:tcPr>
          <w:p w:rsidR="0051345C" w:rsidRDefault="0051345C"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Privacidad y confort</w:t>
            </w:r>
          </w:p>
        </w:tc>
        <w:tc>
          <w:tcPr>
            <w:tcW w:w="849"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c>
          <w:tcPr>
            <w:tcW w:w="850"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c>
          <w:tcPr>
            <w:tcW w:w="852"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19</w:t>
            </w:r>
          </w:p>
        </w:tc>
        <w:tc>
          <w:tcPr>
            <w:tcW w:w="854"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4</w:t>
            </w:r>
          </w:p>
        </w:tc>
      </w:tr>
      <w:tr w:rsidR="0051345C" w:rsidTr="005134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5" w:type="pct"/>
            <w:noWrap/>
          </w:tcPr>
          <w:p w:rsidR="0051345C" w:rsidRDefault="0051345C"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Continuidad</w:t>
            </w:r>
            <w:r w:rsidR="00B35796">
              <w:rPr>
                <w:rFonts w:asciiTheme="minorHAnsi" w:eastAsiaTheme="minorEastAsia" w:hAnsiTheme="minorHAnsi" w:cstheme="minorBidi"/>
                <w:color w:val="auto"/>
              </w:rPr>
              <w:t xml:space="preserve"> del cuidado</w:t>
            </w:r>
          </w:p>
        </w:tc>
        <w:tc>
          <w:tcPr>
            <w:tcW w:w="849"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15.8</w:t>
            </w:r>
          </w:p>
        </w:tc>
        <w:tc>
          <w:tcPr>
            <w:tcW w:w="850"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4.06</w:t>
            </w:r>
          </w:p>
        </w:tc>
        <w:tc>
          <w:tcPr>
            <w:tcW w:w="852"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c>
          <w:tcPr>
            <w:tcW w:w="854"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w:t>
            </w:r>
          </w:p>
        </w:tc>
      </w:tr>
      <w:tr w:rsidR="0051345C" w:rsidTr="0051345C">
        <w:tc>
          <w:tcPr>
            <w:cnfStyle w:val="001000000000" w:firstRow="0" w:lastRow="0" w:firstColumn="1" w:lastColumn="0" w:oddVBand="0" w:evenVBand="0" w:oddHBand="0" w:evenHBand="0" w:firstRowFirstColumn="0" w:firstRowLastColumn="0" w:lastRowFirstColumn="0" w:lastRowLastColumn="0"/>
            <w:tcW w:w="1595" w:type="pct"/>
            <w:noWrap/>
          </w:tcPr>
          <w:p w:rsidR="0051345C" w:rsidRDefault="0051345C" w:rsidP="00055B6C">
            <w:pPr>
              <w:jc w:val="both"/>
              <w:rPr>
                <w:rFonts w:asciiTheme="minorHAnsi" w:eastAsiaTheme="minorEastAsia" w:hAnsiTheme="minorHAnsi" w:cstheme="minorBidi"/>
              </w:rPr>
            </w:pPr>
            <w:r>
              <w:rPr>
                <w:rFonts w:asciiTheme="minorHAnsi" w:eastAsiaTheme="minorEastAsia" w:hAnsiTheme="minorHAnsi" w:cstheme="minorBidi"/>
                <w:color w:val="auto"/>
              </w:rPr>
              <w:t>Relación costo-beneficio</w:t>
            </w:r>
          </w:p>
        </w:tc>
        <w:tc>
          <w:tcPr>
            <w:tcW w:w="849"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15.1</w:t>
            </w:r>
          </w:p>
        </w:tc>
        <w:tc>
          <w:tcPr>
            <w:tcW w:w="850"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4.15</w:t>
            </w:r>
          </w:p>
        </w:tc>
        <w:tc>
          <w:tcPr>
            <w:tcW w:w="852"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w:t>
            </w:r>
          </w:p>
        </w:tc>
        <w:tc>
          <w:tcPr>
            <w:tcW w:w="854" w:type="pct"/>
          </w:tcPr>
          <w:p w:rsidR="0051345C" w:rsidRDefault="0051345C"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w:t>
            </w:r>
          </w:p>
        </w:tc>
      </w:tr>
      <w:tr w:rsidR="0051345C" w:rsidTr="005134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5" w:type="pct"/>
            <w:noWrap/>
          </w:tcPr>
          <w:p w:rsidR="0051345C" w:rsidRDefault="0051345C" w:rsidP="00055B6C">
            <w:pPr>
              <w:jc w:val="both"/>
              <w:rPr>
                <w:rFonts w:asciiTheme="minorHAnsi" w:eastAsiaTheme="minorEastAsia" w:hAnsiTheme="minorHAnsi" w:cstheme="minorBidi"/>
              </w:rPr>
            </w:pPr>
            <w:r>
              <w:rPr>
                <w:rFonts w:asciiTheme="minorHAnsi" w:eastAsiaTheme="minorEastAsia" w:hAnsiTheme="minorHAnsi" w:cstheme="minorBidi"/>
              </w:rPr>
              <w:t>Satisfacción global</w:t>
            </w:r>
          </w:p>
        </w:tc>
        <w:tc>
          <w:tcPr>
            <w:tcW w:w="849"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11.9</w:t>
            </w:r>
          </w:p>
        </w:tc>
        <w:tc>
          <w:tcPr>
            <w:tcW w:w="850"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3.05</w:t>
            </w:r>
          </w:p>
        </w:tc>
        <w:tc>
          <w:tcPr>
            <w:tcW w:w="852"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w:t>
            </w:r>
          </w:p>
        </w:tc>
        <w:tc>
          <w:tcPr>
            <w:tcW w:w="854" w:type="pct"/>
          </w:tcPr>
          <w:p w:rsidR="0051345C" w:rsidRDefault="0051345C"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w:t>
            </w:r>
          </w:p>
        </w:tc>
      </w:tr>
    </w:tbl>
    <w:p w:rsidR="00AE7771" w:rsidRDefault="003670A4" w:rsidP="00055B6C">
      <w:pPr>
        <w:spacing w:line="360" w:lineRule="auto"/>
        <w:jc w:val="both"/>
        <w:rPr>
          <w:rFonts w:ascii="Arial" w:hAnsi="Arial" w:cs="Arial"/>
          <w:sz w:val="24"/>
          <w:szCs w:val="24"/>
          <w:lang w:val="es-AR" w:eastAsia="es-AR"/>
        </w:rPr>
      </w:pPr>
      <w:r>
        <w:rPr>
          <w:rFonts w:ascii="Arial" w:hAnsi="Arial" w:cs="Arial"/>
          <w:sz w:val="24"/>
          <w:szCs w:val="24"/>
          <w:lang w:val="es-AR" w:eastAsia="es-AR"/>
        </w:rPr>
        <w:t xml:space="preserve">(Fuente: elaboración propia a partir de la </w:t>
      </w:r>
      <w:r w:rsidRPr="003253E4">
        <w:rPr>
          <w:rFonts w:ascii="Arial" w:hAnsi="Arial" w:cs="Arial"/>
          <w:i/>
          <w:sz w:val="24"/>
          <w:szCs w:val="24"/>
          <w:lang w:val="es-AR" w:eastAsia="es-AR"/>
        </w:rPr>
        <w:t>Encuesta sobre satisfacción en atención ginecológica y obstétrica</w:t>
      </w:r>
      <w:r>
        <w:rPr>
          <w:rFonts w:ascii="Arial" w:hAnsi="Arial" w:cs="Arial"/>
          <w:sz w:val="24"/>
          <w:szCs w:val="24"/>
          <w:lang w:val="es-AR" w:eastAsia="es-AR"/>
        </w:rPr>
        <w:t xml:space="preserve">, aplicada de forma digital y </w:t>
      </w:r>
      <w:proofErr w:type="spellStart"/>
      <w:r>
        <w:rPr>
          <w:rFonts w:ascii="Arial" w:hAnsi="Arial" w:cs="Arial"/>
          <w:sz w:val="24"/>
          <w:szCs w:val="24"/>
          <w:lang w:val="es-AR" w:eastAsia="es-AR"/>
        </w:rPr>
        <w:t>autoadministrada</w:t>
      </w:r>
      <w:proofErr w:type="spellEnd"/>
      <w:r>
        <w:rPr>
          <w:rFonts w:ascii="Arial" w:hAnsi="Arial" w:cs="Arial"/>
          <w:sz w:val="24"/>
          <w:szCs w:val="24"/>
          <w:lang w:val="es-AR" w:eastAsia="es-AR"/>
        </w:rPr>
        <w:t xml:space="preserve"> entre el 5 y 12 de noviembre del 2025)</w:t>
      </w:r>
    </w:p>
    <w:p w:rsidR="000D35B1" w:rsidRDefault="000D35B1" w:rsidP="00055B6C">
      <w:pPr>
        <w:spacing w:line="360" w:lineRule="auto"/>
        <w:jc w:val="both"/>
        <w:rPr>
          <w:rFonts w:ascii="Arial" w:hAnsi="Arial" w:cs="Arial"/>
          <w:sz w:val="24"/>
          <w:szCs w:val="24"/>
          <w:lang w:val="es-AR" w:eastAsia="es-AR"/>
        </w:rPr>
      </w:pPr>
      <w:bookmarkStart w:id="21" w:name="_GoBack"/>
      <w:bookmarkEnd w:id="21"/>
    </w:p>
    <w:p w:rsidR="00093595" w:rsidRPr="00093595" w:rsidRDefault="00093595" w:rsidP="00055B6C">
      <w:pPr>
        <w:spacing w:before="100" w:beforeAutospacing="1" w:after="100" w:afterAutospacing="1" w:line="360" w:lineRule="auto"/>
        <w:ind w:firstLine="709"/>
        <w:jc w:val="both"/>
        <w:rPr>
          <w:rFonts w:ascii="Arial" w:hAnsi="Arial" w:cs="Arial"/>
          <w:sz w:val="24"/>
          <w:szCs w:val="24"/>
          <w:lang w:val="es-AR" w:eastAsia="es-AR"/>
        </w:rPr>
      </w:pPr>
      <w:r w:rsidRPr="00093595">
        <w:rPr>
          <w:rFonts w:ascii="Arial" w:hAnsi="Arial" w:cs="Arial"/>
          <w:sz w:val="24"/>
          <w:szCs w:val="24"/>
          <w:lang w:val="es-AR" w:eastAsia="es-AR"/>
        </w:rPr>
        <w:t xml:space="preserve">En términos generales, la dimensión comunicación médico-paciente mostró el valor promedio más alto (M=16.4; DE=4.22), seguida por la continuidad del cuidado (M=15.8; DE=4.06), la relación costo-beneficio (M=15.1; DE=4.15), el acceso (M=14.6; DE=3.95) y trato administrativo (M=14.6; DE=4). Para la dimensión privacidad y confort la mediana fue 19 (RIC=4). </w:t>
      </w:r>
      <w:r>
        <w:rPr>
          <w:rFonts w:ascii="Arial" w:hAnsi="Arial" w:cs="Arial"/>
          <w:sz w:val="24"/>
          <w:szCs w:val="24"/>
          <w:lang w:val="es-AR" w:eastAsia="es-AR"/>
        </w:rPr>
        <w:t>Para la satisfacción global, l</w:t>
      </w:r>
      <w:r w:rsidRPr="00093595">
        <w:rPr>
          <w:rFonts w:ascii="Arial" w:hAnsi="Arial" w:cs="Arial"/>
          <w:sz w:val="24"/>
          <w:szCs w:val="24"/>
          <w:lang w:val="es-AR" w:eastAsia="es-AR"/>
        </w:rPr>
        <w:t>a media fue 11.9 (DE=3.05).</w:t>
      </w:r>
    </w:p>
    <w:p w:rsidR="00093595" w:rsidRPr="00093595" w:rsidRDefault="00093595" w:rsidP="00055B6C">
      <w:pPr>
        <w:spacing w:line="360" w:lineRule="auto"/>
        <w:ind w:firstLine="709"/>
        <w:jc w:val="both"/>
        <w:rPr>
          <w:rFonts w:ascii="Arial" w:hAnsi="Arial" w:cs="Arial"/>
          <w:sz w:val="24"/>
          <w:szCs w:val="24"/>
          <w:lang w:val="es-AR" w:eastAsia="es-AR"/>
        </w:rPr>
      </w:pPr>
      <w:r w:rsidRPr="00093595">
        <w:rPr>
          <w:rFonts w:ascii="Arial" w:hAnsi="Arial" w:cs="Arial"/>
          <w:sz w:val="24"/>
          <w:szCs w:val="24"/>
          <w:lang w:val="es-AR" w:eastAsia="es-AR"/>
        </w:rPr>
        <w:t xml:space="preserve">El detalle completo de los estadísticos descriptivos, incluyendo valores mínimos, máximos, asimetría y </w:t>
      </w:r>
      <w:proofErr w:type="spellStart"/>
      <w:r w:rsidRPr="00093595">
        <w:rPr>
          <w:rFonts w:ascii="Arial" w:hAnsi="Arial" w:cs="Arial"/>
          <w:sz w:val="24"/>
          <w:szCs w:val="24"/>
          <w:lang w:val="es-AR" w:eastAsia="es-AR"/>
        </w:rPr>
        <w:t>cu</w:t>
      </w:r>
      <w:r w:rsidR="00FE04DA">
        <w:rPr>
          <w:rFonts w:ascii="Arial" w:hAnsi="Arial" w:cs="Arial"/>
          <w:sz w:val="24"/>
          <w:szCs w:val="24"/>
          <w:lang w:val="es-AR" w:eastAsia="es-AR"/>
        </w:rPr>
        <w:t>rtosis</w:t>
      </w:r>
      <w:proofErr w:type="spellEnd"/>
      <w:r w:rsidR="00FE04DA">
        <w:rPr>
          <w:rFonts w:ascii="Arial" w:hAnsi="Arial" w:cs="Arial"/>
          <w:sz w:val="24"/>
          <w:szCs w:val="24"/>
          <w:lang w:val="es-AR" w:eastAsia="es-AR"/>
        </w:rPr>
        <w:t xml:space="preserve"> se presenta en el Anexo 3</w:t>
      </w:r>
      <w:r w:rsidRPr="00093595">
        <w:rPr>
          <w:rFonts w:ascii="Arial" w:hAnsi="Arial" w:cs="Arial"/>
          <w:sz w:val="24"/>
          <w:szCs w:val="24"/>
          <w:lang w:val="es-AR" w:eastAsia="es-AR"/>
        </w:rPr>
        <w:t>.</w:t>
      </w:r>
    </w:p>
    <w:p w:rsidR="000D35B1" w:rsidRDefault="000D35B1" w:rsidP="00055B6C">
      <w:pPr>
        <w:spacing w:line="360" w:lineRule="auto"/>
        <w:jc w:val="both"/>
        <w:rPr>
          <w:rFonts w:ascii="Arial" w:hAnsi="Arial" w:cs="Arial"/>
          <w:sz w:val="24"/>
          <w:szCs w:val="24"/>
          <w:lang w:val="es-AR" w:eastAsia="es-AR"/>
        </w:rPr>
      </w:pPr>
    </w:p>
    <w:p w:rsidR="00950F0D" w:rsidRDefault="00950F0D" w:rsidP="00055B6C">
      <w:pPr>
        <w:spacing w:line="360" w:lineRule="auto"/>
        <w:jc w:val="both"/>
        <w:rPr>
          <w:rFonts w:ascii="Arial" w:hAnsi="Arial" w:cs="Arial"/>
          <w:sz w:val="24"/>
          <w:szCs w:val="24"/>
          <w:lang w:val="es-AR" w:eastAsia="es-AR"/>
        </w:rPr>
      </w:pPr>
    </w:p>
    <w:p w:rsidR="00950F0D" w:rsidRDefault="00950F0D" w:rsidP="00055B6C">
      <w:pPr>
        <w:spacing w:line="360" w:lineRule="auto"/>
        <w:jc w:val="both"/>
        <w:rPr>
          <w:rFonts w:ascii="Arial" w:hAnsi="Arial" w:cs="Arial"/>
          <w:sz w:val="24"/>
          <w:szCs w:val="24"/>
          <w:lang w:val="es-AR" w:eastAsia="es-AR"/>
        </w:rPr>
      </w:pPr>
    </w:p>
    <w:p w:rsidR="00902C56" w:rsidRDefault="00902C56" w:rsidP="00055B6C">
      <w:pPr>
        <w:spacing w:line="360" w:lineRule="auto"/>
        <w:jc w:val="both"/>
        <w:rPr>
          <w:rFonts w:ascii="Arial" w:hAnsi="Arial" w:cs="Arial"/>
          <w:sz w:val="24"/>
          <w:szCs w:val="24"/>
          <w:lang w:val="es-AR" w:eastAsia="es-AR"/>
        </w:rPr>
      </w:pPr>
    </w:p>
    <w:p w:rsidR="000E2E77" w:rsidRDefault="000E2E77" w:rsidP="00055B6C">
      <w:pPr>
        <w:pStyle w:val="Ttulo2"/>
        <w:jc w:val="both"/>
        <w:rPr>
          <w:lang w:val="es-AR" w:eastAsia="es-AR"/>
        </w:rPr>
      </w:pPr>
      <w:bookmarkStart w:id="22" w:name="_Toc216470709"/>
      <w:r>
        <w:rPr>
          <w:lang w:val="es-AR" w:eastAsia="es-AR"/>
        </w:rPr>
        <w:t>Comparac</w:t>
      </w:r>
      <w:r w:rsidR="00144D99">
        <w:rPr>
          <w:lang w:val="es-AR" w:eastAsia="es-AR"/>
        </w:rPr>
        <w:t>ión entre grupos</w:t>
      </w:r>
      <w:bookmarkEnd w:id="22"/>
    </w:p>
    <w:p w:rsidR="000E2E77" w:rsidRDefault="000E2E77" w:rsidP="00055B6C">
      <w:pPr>
        <w:spacing w:line="360" w:lineRule="auto"/>
        <w:jc w:val="both"/>
        <w:rPr>
          <w:rFonts w:ascii="Arial" w:hAnsi="Arial" w:cs="Arial"/>
          <w:sz w:val="24"/>
          <w:szCs w:val="24"/>
          <w:lang w:val="es-AR" w:eastAsia="es-AR"/>
        </w:rPr>
      </w:pPr>
    </w:p>
    <w:p w:rsidR="005E2DC0" w:rsidRDefault="00704FE0"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Se realizó</w:t>
      </w:r>
      <w:r w:rsidR="004B1F78">
        <w:rPr>
          <w:rFonts w:ascii="Arial" w:hAnsi="Arial" w:cs="Arial"/>
          <w:sz w:val="24"/>
          <w:szCs w:val="24"/>
          <w:lang w:val="es-AR" w:eastAsia="es-AR"/>
        </w:rPr>
        <w:t xml:space="preserve"> una prueba </w:t>
      </w:r>
      <w:r w:rsidR="004B1F78" w:rsidRPr="004B1F78">
        <w:rPr>
          <w:rFonts w:ascii="Arial" w:hAnsi="Arial" w:cs="Arial"/>
          <w:i/>
          <w:sz w:val="24"/>
          <w:szCs w:val="24"/>
          <w:lang w:val="es-AR" w:eastAsia="es-AR"/>
        </w:rPr>
        <w:t>t</w:t>
      </w:r>
      <w:r w:rsidR="004B1F78">
        <w:rPr>
          <w:rFonts w:ascii="Arial" w:hAnsi="Arial" w:cs="Arial"/>
          <w:sz w:val="24"/>
          <w:szCs w:val="24"/>
          <w:lang w:val="es-AR" w:eastAsia="es-AR"/>
        </w:rPr>
        <w:t xml:space="preserve"> de </w:t>
      </w:r>
      <w:proofErr w:type="spellStart"/>
      <w:r w:rsidR="004B1F78">
        <w:rPr>
          <w:rFonts w:ascii="Arial" w:hAnsi="Arial" w:cs="Arial"/>
          <w:sz w:val="24"/>
          <w:szCs w:val="24"/>
          <w:lang w:val="es-AR" w:eastAsia="es-AR"/>
        </w:rPr>
        <w:t>S</w:t>
      </w:r>
      <w:r>
        <w:rPr>
          <w:rFonts w:ascii="Arial" w:hAnsi="Arial" w:cs="Arial"/>
          <w:sz w:val="24"/>
          <w:szCs w:val="24"/>
          <w:lang w:val="es-AR" w:eastAsia="es-AR"/>
        </w:rPr>
        <w:t>tudent</w:t>
      </w:r>
      <w:proofErr w:type="spellEnd"/>
      <w:r>
        <w:rPr>
          <w:rFonts w:ascii="Arial" w:hAnsi="Arial" w:cs="Arial"/>
          <w:sz w:val="24"/>
          <w:szCs w:val="24"/>
          <w:lang w:val="es-AR" w:eastAsia="es-AR"/>
        </w:rPr>
        <w:t xml:space="preserve"> para</w:t>
      </w:r>
      <w:r w:rsidR="00F23798">
        <w:rPr>
          <w:rFonts w:ascii="Arial" w:hAnsi="Arial" w:cs="Arial"/>
          <w:sz w:val="24"/>
          <w:szCs w:val="24"/>
          <w:lang w:val="es-AR" w:eastAsia="es-AR"/>
        </w:rPr>
        <w:t xml:space="preserve"> muestras independientes con el objetivo de analizar si existían</w:t>
      </w:r>
      <w:r w:rsidR="005E2DC0">
        <w:rPr>
          <w:rFonts w:ascii="Arial" w:hAnsi="Arial" w:cs="Arial"/>
          <w:sz w:val="24"/>
          <w:szCs w:val="24"/>
          <w:lang w:val="es-AR" w:eastAsia="es-AR"/>
        </w:rPr>
        <w:t xml:space="preserve"> </w:t>
      </w:r>
      <w:r>
        <w:rPr>
          <w:rFonts w:ascii="Arial" w:hAnsi="Arial" w:cs="Arial"/>
          <w:sz w:val="24"/>
          <w:szCs w:val="24"/>
          <w:lang w:val="es-AR" w:eastAsia="es-AR"/>
        </w:rPr>
        <w:t>diferencias significativas en las dimensiones</w:t>
      </w:r>
      <w:r w:rsidR="008774DB">
        <w:rPr>
          <w:rFonts w:ascii="Arial" w:hAnsi="Arial" w:cs="Arial"/>
          <w:sz w:val="24"/>
          <w:szCs w:val="24"/>
          <w:lang w:val="es-AR" w:eastAsia="es-AR"/>
        </w:rPr>
        <w:t xml:space="preserve"> de calidad percibida</w:t>
      </w:r>
      <w:r>
        <w:rPr>
          <w:rFonts w:ascii="Arial" w:hAnsi="Arial" w:cs="Arial"/>
          <w:sz w:val="24"/>
          <w:szCs w:val="24"/>
          <w:lang w:val="es-AR" w:eastAsia="es-AR"/>
        </w:rPr>
        <w:t xml:space="preserve"> y </w:t>
      </w:r>
      <w:r w:rsidR="005E2DC0">
        <w:rPr>
          <w:rFonts w:ascii="Arial" w:hAnsi="Arial" w:cs="Arial"/>
          <w:sz w:val="24"/>
          <w:szCs w:val="24"/>
          <w:lang w:val="es-AR" w:eastAsia="es-AR"/>
        </w:rPr>
        <w:t xml:space="preserve">en la </w:t>
      </w:r>
      <w:r>
        <w:rPr>
          <w:rFonts w:ascii="Arial" w:hAnsi="Arial" w:cs="Arial"/>
          <w:sz w:val="24"/>
          <w:szCs w:val="24"/>
          <w:lang w:val="es-AR" w:eastAsia="es-AR"/>
        </w:rPr>
        <w:t xml:space="preserve">satisfacción </w:t>
      </w:r>
      <w:r w:rsidR="005E2DC0">
        <w:rPr>
          <w:rFonts w:ascii="Arial" w:hAnsi="Arial" w:cs="Arial"/>
          <w:sz w:val="24"/>
          <w:szCs w:val="24"/>
          <w:lang w:val="es-AR" w:eastAsia="es-AR"/>
        </w:rPr>
        <w:t>global según</w:t>
      </w:r>
      <w:r>
        <w:rPr>
          <w:rFonts w:ascii="Arial" w:hAnsi="Arial" w:cs="Arial"/>
          <w:sz w:val="24"/>
          <w:szCs w:val="24"/>
          <w:lang w:val="es-AR" w:eastAsia="es-AR"/>
        </w:rPr>
        <w:t xml:space="preserve"> la edad</w:t>
      </w:r>
      <w:r w:rsidR="005E2DC0">
        <w:rPr>
          <w:rFonts w:ascii="Arial" w:hAnsi="Arial" w:cs="Arial"/>
          <w:sz w:val="24"/>
          <w:szCs w:val="24"/>
          <w:lang w:val="es-AR" w:eastAsia="es-AR"/>
        </w:rPr>
        <w:t>. Para ello, la variable edad se dividió</w:t>
      </w:r>
      <w:r>
        <w:rPr>
          <w:rFonts w:ascii="Arial" w:hAnsi="Arial" w:cs="Arial"/>
          <w:sz w:val="24"/>
          <w:szCs w:val="24"/>
          <w:lang w:val="es-AR" w:eastAsia="es-AR"/>
        </w:rPr>
        <w:t xml:space="preserve"> a partir </w:t>
      </w:r>
      <w:r w:rsidR="005E2DC0">
        <w:rPr>
          <w:rFonts w:ascii="Arial" w:hAnsi="Arial" w:cs="Arial"/>
          <w:sz w:val="24"/>
          <w:szCs w:val="24"/>
          <w:lang w:val="es-AR" w:eastAsia="es-AR"/>
        </w:rPr>
        <w:t>de la mediana</w:t>
      </w:r>
      <w:r>
        <w:rPr>
          <w:rFonts w:ascii="Arial" w:hAnsi="Arial" w:cs="Arial"/>
          <w:sz w:val="24"/>
          <w:szCs w:val="24"/>
          <w:lang w:val="es-AR" w:eastAsia="es-AR"/>
        </w:rPr>
        <w:t xml:space="preserve"> en</w:t>
      </w:r>
      <w:r w:rsidR="005E2DC0">
        <w:rPr>
          <w:rFonts w:ascii="Arial" w:hAnsi="Arial" w:cs="Arial"/>
          <w:sz w:val="24"/>
          <w:szCs w:val="24"/>
          <w:lang w:val="es-AR" w:eastAsia="es-AR"/>
        </w:rPr>
        <w:t xml:space="preserve"> dos grupos: mujeres de hasta 39 años (Grupo 1) y mujeres de 40 años o más (Grupo 2).</w:t>
      </w:r>
      <w:r>
        <w:rPr>
          <w:rFonts w:ascii="Arial" w:hAnsi="Arial" w:cs="Arial"/>
          <w:sz w:val="24"/>
          <w:szCs w:val="24"/>
          <w:lang w:val="es-AR" w:eastAsia="es-AR"/>
        </w:rPr>
        <w:t xml:space="preserve"> </w:t>
      </w:r>
      <w:r w:rsidR="005E2DC0">
        <w:rPr>
          <w:rFonts w:ascii="Arial" w:hAnsi="Arial" w:cs="Arial"/>
          <w:sz w:val="24"/>
          <w:szCs w:val="24"/>
          <w:lang w:val="es-AR" w:eastAsia="es-AR"/>
        </w:rPr>
        <w:t>Este enfoque permitió comparar dos segmentos etarios equilibrados y analizar posibles variaciones en la percepción del servicio.</w:t>
      </w:r>
    </w:p>
    <w:p w:rsidR="005E2DC0" w:rsidRDefault="005E2DC0" w:rsidP="00055B6C">
      <w:pPr>
        <w:spacing w:line="360" w:lineRule="auto"/>
        <w:ind w:firstLine="709"/>
        <w:jc w:val="both"/>
        <w:rPr>
          <w:rFonts w:ascii="Arial" w:hAnsi="Arial" w:cs="Arial"/>
          <w:sz w:val="24"/>
          <w:szCs w:val="24"/>
          <w:lang w:val="es-AR" w:eastAsia="es-AR"/>
        </w:rPr>
      </w:pPr>
    </w:p>
    <w:p w:rsidR="005E2DC0" w:rsidRDefault="005E2DC0"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El análisis mostró diferencias estadísticamente significativas en tres dimensiones. En</w:t>
      </w:r>
      <w:r w:rsidR="008774DB">
        <w:rPr>
          <w:rFonts w:ascii="Arial" w:hAnsi="Arial" w:cs="Arial"/>
          <w:sz w:val="24"/>
          <w:szCs w:val="24"/>
          <w:lang w:val="es-AR" w:eastAsia="es-AR"/>
        </w:rPr>
        <w:t xml:space="preserve"> la </w:t>
      </w:r>
      <w:r w:rsidR="005D063C">
        <w:rPr>
          <w:rFonts w:ascii="Arial" w:hAnsi="Arial" w:cs="Arial"/>
          <w:sz w:val="24"/>
          <w:szCs w:val="24"/>
          <w:lang w:val="es-AR" w:eastAsia="es-AR"/>
        </w:rPr>
        <w:t>dimensión</w:t>
      </w:r>
      <w:r w:rsidR="008774DB">
        <w:rPr>
          <w:rFonts w:ascii="Arial" w:hAnsi="Arial" w:cs="Arial"/>
          <w:sz w:val="24"/>
          <w:szCs w:val="24"/>
          <w:lang w:val="es-AR" w:eastAsia="es-AR"/>
        </w:rPr>
        <w:t xml:space="preserve"> </w:t>
      </w:r>
      <w:r w:rsidR="005D063C">
        <w:rPr>
          <w:rFonts w:ascii="Arial" w:hAnsi="Arial" w:cs="Arial"/>
          <w:sz w:val="24"/>
          <w:szCs w:val="24"/>
          <w:lang w:val="es-AR" w:eastAsia="es-AR"/>
        </w:rPr>
        <w:t>acceso (</w:t>
      </w:r>
      <w:proofErr w:type="gramStart"/>
      <w:r w:rsidR="005D063C" w:rsidRPr="005D063C">
        <w:rPr>
          <w:rFonts w:ascii="Arial" w:hAnsi="Arial" w:cs="Arial"/>
          <w:i/>
          <w:sz w:val="24"/>
          <w:szCs w:val="24"/>
          <w:lang w:val="es-AR" w:eastAsia="es-AR"/>
        </w:rPr>
        <w:t>t</w:t>
      </w:r>
      <w:r w:rsidR="005D063C">
        <w:rPr>
          <w:rFonts w:ascii="Arial" w:hAnsi="Arial" w:cs="Arial"/>
          <w:sz w:val="24"/>
          <w:szCs w:val="24"/>
          <w:lang w:val="es-AR" w:eastAsia="es-AR"/>
        </w:rPr>
        <w:t>(</w:t>
      </w:r>
      <w:proofErr w:type="gramEnd"/>
      <w:r w:rsidR="005D063C">
        <w:rPr>
          <w:rFonts w:ascii="Arial" w:hAnsi="Arial" w:cs="Arial"/>
          <w:sz w:val="24"/>
          <w:szCs w:val="24"/>
          <w:lang w:val="es-AR" w:eastAsia="es-AR"/>
        </w:rPr>
        <w:t>114)=</w:t>
      </w:r>
      <w:r w:rsidR="00F61AF1">
        <w:rPr>
          <w:rFonts w:ascii="Arial" w:hAnsi="Arial" w:cs="Arial"/>
          <w:sz w:val="24"/>
          <w:szCs w:val="24"/>
          <w:lang w:val="es-AR" w:eastAsia="es-AR"/>
        </w:rPr>
        <w:t xml:space="preserve"> </w:t>
      </w:r>
      <w:r w:rsidR="005D063C">
        <w:rPr>
          <w:rFonts w:ascii="Arial" w:hAnsi="Arial" w:cs="Arial"/>
          <w:sz w:val="24"/>
          <w:szCs w:val="24"/>
          <w:lang w:val="es-AR" w:eastAsia="es-AR"/>
        </w:rPr>
        <w:t xml:space="preserve">2.296, </w:t>
      </w:r>
      <w:r w:rsidR="005D063C" w:rsidRPr="005D063C">
        <w:rPr>
          <w:rFonts w:ascii="Arial" w:hAnsi="Arial" w:cs="Arial"/>
          <w:i/>
          <w:sz w:val="24"/>
          <w:szCs w:val="24"/>
          <w:lang w:val="es-AR" w:eastAsia="es-AR"/>
        </w:rPr>
        <w:t>p</w:t>
      </w:r>
      <w:r w:rsidR="005D063C">
        <w:rPr>
          <w:rFonts w:ascii="Arial" w:hAnsi="Arial" w:cs="Arial"/>
          <w:sz w:val="24"/>
          <w:szCs w:val="24"/>
          <w:lang w:val="es-AR" w:eastAsia="es-AR"/>
        </w:rPr>
        <w:t>=0.024)</w:t>
      </w:r>
      <w:r w:rsidR="004E421E">
        <w:rPr>
          <w:rFonts w:ascii="Arial" w:hAnsi="Arial" w:cs="Arial"/>
          <w:sz w:val="24"/>
          <w:szCs w:val="24"/>
          <w:lang w:val="es-AR" w:eastAsia="es-AR"/>
        </w:rPr>
        <w:t>, las mujeres del G</w:t>
      </w:r>
      <w:r w:rsidR="005D063C">
        <w:rPr>
          <w:rFonts w:ascii="Arial" w:hAnsi="Arial" w:cs="Arial"/>
          <w:sz w:val="24"/>
          <w:szCs w:val="24"/>
          <w:lang w:val="es-AR" w:eastAsia="es-AR"/>
        </w:rPr>
        <w:t xml:space="preserve">rupo 1 presentan niveles más altos (M=15.4, DE=2.77) </w:t>
      </w:r>
      <w:r w:rsidR="004E421E">
        <w:rPr>
          <w:rFonts w:ascii="Arial" w:hAnsi="Arial" w:cs="Arial"/>
          <w:sz w:val="24"/>
          <w:szCs w:val="24"/>
          <w:lang w:val="es-AR" w:eastAsia="es-AR"/>
        </w:rPr>
        <w:t>que las del G</w:t>
      </w:r>
      <w:r w:rsidR="005D063C">
        <w:rPr>
          <w:rFonts w:ascii="Arial" w:hAnsi="Arial" w:cs="Arial"/>
          <w:sz w:val="24"/>
          <w:szCs w:val="24"/>
          <w:lang w:val="es-AR" w:eastAsia="es-AR"/>
        </w:rPr>
        <w:t xml:space="preserve">rupo 2 (M=13.8, DE=4.74). </w:t>
      </w:r>
      <w:r>
        <w:rPr>
          <w:rFonts w:ascii="Arial" w:hAnsi="Arial" w:cs="Arial"/>
          <w:sz w:val="24"/>
          <w:szCs w:val="24"/>
          <w:lang w:val="es-AR" w:eastAsia="es-AR"/>
        </w:rPr>
        <w:t>En</w:t>
      </w:r>
      <w:r w:rsidR="005D063C">
        <w:rPr>
          <w:rFonts w:ascii="Arial" w:hAnsi="Arial" w:cs="Arial"/>
          <w:sz w:val="24"/>
          <w:szCs w:val="24"/>
          <w:lang w:val="es-AR" w:eastAsia="es-AR"/>
        </w:rPr>
        <w:t xml:space="preserve"> la dimensión trato administrativo (</w:t>
      </w:r>
      <w:proofErr w:type="gramStart"/>
      <w:r w:rsidR="005D063C" w:rsidRPr="005D063C">
        <w:rPr>
          <w:rFonts w:ascii="Arial" w:hAnsi="Arial" w:cs="Arial"/>
          <w:i/>
          <w:sz w:val="24"/>
          <w:szCs w:val="24"/>
          <w:lang w:val="es-AR" w:eastAsia="es-AR"/>
        </w:rPr>
        <w:t>t</w:t>
      </w:r>
      <w:r w:rsidR="005D063C">
        <w:rPr>
          <w:rFonts w:ascii="Arial" w:hAnsi="Arial" w:cs="Arial"/>
          <w:sz w:val="24"/>
          <w:szCs w:val="24"/>
          <w:lang w:val="es-AR" w:eastAsia="es-AR"/>
        </w:rPr>
        <w:t>(</w:t>
      </w:r>
      <w:proofErr w:type="gramEnd"/>
      <w:r w:rsidR="005D063C">
        <w:rPr>
          <w:rFonts w:ascii="Arial" w:hAnsi="Arial" w:cs="Arial"/>
          <w:sz w:val="24"/>
          <w:szCs w:val="24"/>
          <w:lang w:val="es-AR" w:eastAsia="es-AR"/>
        </w:rPr>
        <w:t xml:space="preserve">114)= 2.097, </w:t>
      </w:r>
      <w:r w:rsidR="005D063C" w:rsidRPr="005D063C">
        <w:rPr>
          <w:rFonts w:ascii="Arial" w:hAnsi="Arial" w:cs="Arial"/>
          <w:i/>
          <w:sz w:val="24"/>
          <w:szCs w:val="24"/>
          <w:lang w:val="es-AR" w:eastAsia="es-AR"/>
        </w:rPr>
        <w:t>p</w:t>
      </w:r>
      <w:r w:rsidR="005D063C">
        <w:rPr>
          <w:rFonts w:ascii="Arial" w:hAnsi="Arial" w:cs="Arial"/>
          <w:sz w:val="24"/>
          <w:szCs w:val="24"/>
          <w:lang w:val="es-AR" w:eastAsia="es-AR"/>
        </w:rPr>
        <w:t xml:space="preserve">=0.038), </w:t>
      </w:r>
      <w:r w:rsidR="004E421E">
        <w:rPr>
          <w:rFonts w:ascii="Arial" w:hAnsi="Arial" w:cs="Arial"/>
          <w:sz w:val="24"/>
          <w:szCs w:val="24"/>
          <w:lang w:val="es-AR" w:eastAsia="es-AR"/>
        </w:rPr>
        <w:t>las mujeres del G</w:t>
      </w:r>
      <w:r w:rsidR="005D063C">
        <w:rPr>
          <w:rFonts w:ascii="Arial" w:hAnsi="Arial" w:cs="Arial"/>
          <w:sz w:val="24"/>
          <w:szCs w:val="24"/>
          <w:lang w:val="es-AR" w:eastAsia="es-AR"/>
        </w:rPr>
        <w:t>rupo 1</w:t>
      </w:r>
      <w:r w:rsidR="00A60E49">
        <w:rPr>
          <w:rFonts w:ascii="Arial" w:hAnsi="Arial" w:cs="Arial"/>
          <w:sz w:val="24"/>
          <w:szCs w:val="24"/>
          <w:lang w:val="es-AR" w:eastAsia="es-AR"/>
        </w:rPr>
        <w:t xml:space="preserve"> también</w:t>
      </w:r>
      <w:r w:rsidR="005D063C">
        <w:rPr>
          <w:rFonts w:ascii="Arial" w:hAnsi="Arial" w:cs="Arial"/>
          <w:sz w:val="24"/>
          <w:szCs w:val="24"/>
          <w:lang w:val="es-AR" w:eastAsia="es-AR"/>
        </w:rPr>
        <w:t xml:space="preserve"> presentan niveles más altos (M=15.4, DE=3.44) </w:t>
      </w:r>
      <w:r w:rsidR="004E421E">
        <w:rPr>
          <w:rFonts w:ascii="Arial" w:hAnsi="Arial" w:cs="Arial"/>
          <w:sz w:val="24"/>
          <w:szCs w:val="24"/>
          <w:lang w:val="es-AR" w:eastAsia="es-AR"/>
        </w:rPr>
        <w:t>que las del G</w:t>
      </w:r>
      <w:r w:rsidR="005D063C">
        <w:rPr>
          <w:rFonts w:ascii="Arial" w:hAnsi="Arial" w:cs="Arial"/>
          <w:sz w:val="24"/>
          <w:szCs w:val="24"/>
          <w:lang w:val="es-AR" w:eastAsia="es-AR"/>
        </w:rPr>
        <w:t xml:space="preserve">rupo 2 (M=13.9, DE=4.38). </w:t>
      </w:r>
      <w:r>
        <w:rPr>
          <w:rFonts w:ascii="Arial" w:hAnsi="Arial" w:cs="Arial"/>
          <w:sz w:val="24"/>
          <w:szCs w:val="24"/>
          <w:lang w:val="es-AR" w:eastAsia="es-AR"/>
        </w:rPr>
        <w:t xml:space="preserve">En </w:t>
      </w:r>
      <w:r w:rsidR="005D063C">
        <w:rPr>
          <w:rFonts w:ascii="Arial" w:hAnsi="Arial" w:cs="Arial"/>
          <w:sz w:val="24"/>
          <w:szCs w:val="24"/>
          <w:lang w:val="es-AR" w:eastAsia="es-AR"/>
        </w:rPr>
        <w:t>la dimensión privacidad y confort (</w:t>
      </w:r>
      <w:proofErr w:type="gramStart"/>
      <w:r w:rsidR="005D063C">
        <w:rPr>
          <w:rFonts w:ascii="Arial" w:hAnsi="Arial" w:cs="Arial"/>
          <w:i/>
          <w:sz w:val="24"/>
          <w:szCs w:val="24"/>
          <w:lang w:val="es-AR" w:eastAsia="es-AR"/>
        </w:rPr>
        <w:t>t</w:t>
      </w:r>
      <w:r w:rsidR="005D063C">
        <w:rPr>
          <w:rFonts w:ascii="Arial" w:hAnsi="Arial" w:cs="Arial"/>
          <w:sz w:val="24"/>
          <w:szCs w:val="24"/>
          <w:lang w:val="es-AR" w:eastAsia="es-AR"/>
        </w:rPr>
        <w:t>(</w:t>
      </w:r>
      <w:proofErr w:type="gramEnd"/>
      <w:r w:rsidR="005D063C">
        <w:rPr>
          <w:rFonts w:ascii="Arial" w:hAnsi="Arial" w:cs="Arial"/>
          <w:sz w:val="24"/>
          <w:szCs w:val="24"/>
          <w:lang w:val="es-AR" w:eastAsia="es-AR"/>
        </w:rPr>
        <w:t>114)=</w:t>
      </w:r>
      <w:r w:rsidR="00F61AF1">
        <w:rPr>
          <w:rFonts w:ascii="Arial" w:hAnsi="Arial" w:cs="Arial"/>
          <w:sz w:val="24"/>
          <w:szCs w:val="24"/>
          <w:lang w:val="es-AR" w:eastAsia="es-AR"/>
        </w:rPr>
        <w:t xml:space="preserve"> </w:t>
      </w:r>
      <w:r w:rsidR="005D063C">
        <w:rPr>
          <w:rFonts w:ascii="Arial" w:hAnsi="Arial" w:cs="Arial"/>
          <w:sz w:val="24"/>
          <w:szCs w:val="24"/>
          <w:lang w:val="es-AR" w:eastAsia="es-AR"/>
        </w:rPr>
        <w:t xml:space="preserve">2.134, </w:t>
      </w:r>
      <w:r w:rsidR="005D063C" w:rsidRPr="005D063C">
        <w:rPr>
          <w:rFonts w:ascii="Arial" w:hAnsi="Arial" w:cs="Arial"/>
          <w:i/>
          <w:sz w:val="24"/>
          <w:szCs w:val="24"/>
          <w:lang w:val="es-AR" w:eastAsia="es-AR"/>
        </w:rPr>
        <w:t>p</w:t>
      </w:r>
      <w:r w:rsidR="005D063C">
        <w:rPr>
          <w:rFonts w:ascii="Arial" w:hAnsi="Arial" w:cs="Arial"/>
          <w:sz w:val="24"/>
          <w:szCs w:val="24"/>
          <w:lang w:val="es-AR" w:eastAsia="es-AR"/>
        </w:rPr>
        <w:t>=0.</w:t>
      </w:r>
      <w:r w:rsidR="00F23798">
        <w:rPr>
          <w:rFonts w:ascii="Arial" w:hAnsi="Arial" w:cs="Arial"/>
          <w:sz w:val="24"/>
          <w:szCs w:val="24"/>
          <w:lang w:val="es-AR" w:eastAsia="es-AR"/>
        </w:rPr>
        <w:t>035</w:t>
      </w:r>
      <w:r w:rsidR="005D063C">
        <w:rPr>
          <w:rFonts w:ascii="Arial" w:hAnsi="Arial" w:cs="Arial"/>
          <w:sz w:val="24"/>
          <w:szCs w:val="24"/>
          <w:lang w:val="es-AR" w:eastAsia="es-AR"/>
        </w:rPr>
        <w:t>)</w:t>
      </w:r>
      <w:r w:rsidR="00F23798">
        <w:rPr>
          <w:rFonts w:ascii="Arial" w:hAnsi="Arial" w:cs="Arial"/>
          <w:sz w:val="24"/>
          <w:szCs w:val="24"/>
          <w:lang w:val="es-AR" w:eastAsia="es-AR"/>
        </w:rPr>
        <w:t>,</w:t>
      </w:r>
      <w:r w:rsidR="00F23798" w:rsidRPr="00F23798">
        <w:rPr>
          <w:rFonts w:ascii="Arial" w:hAnsi="Arial" w:cs="Arial"/>
          <w:sz w:val="24"/>
          <w:szCs w:val="24"/>
          <w:lang w:val="es-AR" w:eastAsia="es-AR"/>
        </w:rPr>
        <w:t xml:space="preserve"> </w:t>
      </w:r>
      <w:r w:rsidR="004E421E">
        <w:rPr>
          <w:rFonts w:ascii="Arial" w:hAnsi="Arial" w:cs="Arial"/>
          <w:sz w:val="24"/>
          <w:szCs w:val="24"/>
          <w:lang w:val="es-AR" w:eastAsia="es-AR"/>
        </w:rPr>
        <w:t>las mujeres del G</w:t>
      </w:r>
      <w:r w:rsidR="00F23798">
        <w:rPr>
          <w:rFonts w:ascii="Arial" w:hAnsi="Arial" w:cs="Arial"/>
          <w:sz w:val="24"/>
          <w:szCs w:val="24"/>
          <w:lang w:val="es-AR" w:eastAsia="es-AR"/>
        </w:rPr>
        <w:t xml:space="preserve">rupo 1 presentan niveles más altos (M=17.9, DE=2.51) </w:t>
      </w:r>
      <w:r w:rsidR="004E421E">
        <w:rPr>
          <w:rFonts w:ascii="Arial" w:hAnsi="Arial" w:cs="Arial"/>
          <w:sz w:val="24"/>
          <w:szCs w:val="24"/>
          <w:lang w:val="es-AR" w:eastAsia="es-AR"/>
        </w:rPr>
        <w:t>que las del G</w:t>
      </w:r>
      <w:r w:rsidR="00F23798">
        <w:rPr>
          <w:rFonts w:ascii="Arial" w:hAnsi="Arial" w:cs="Arial"/>
          <w:sz w:val="24"/>
          <w:szCs w:val="24"/>
          <w:lang w:val="es-AR" w:eastAsia="es-AR"/>
        </w:rPr>
        <w:t>rupo 2 (M=16.3, DE=4.94).</w:t>
      </w:r>
      <w:r w:rsidR="00A60E49">
        <w:rPr>
          <w:rFonts w:ascii="Arial" w:hAnsi="Arial" w:cs="Arial"/>
          <w:sz w:val="24"/>
          <w:szCs w:val="24"/>
          <w:lang w:val="es-AR" w:eastAsia="es-AR"/>
        </w:rPr>
        <w:t xml:space="preserve"> Estos resultados indican que las mujeres más jóvenes valoraron de forma más favorable aspectos operativos y ambientales del servicio, incluyendo la rapidez de acceso, la eficiencia administrativa y las condiciones del entorno de atención. </w:t>
      </w:r>
    </w:p>
    <w:p w:rsidR="005E2DC0" w:rsidRDefault="005E2DC0" w:rsidP="00055B6C">
      <w:pPr>
        <w:spacing w:line="360" w:lineRule="auto"/>
        <w:ind w:firstLine="709"/>
        <w:jc w:val="both"/>
        <w:rPr>
          <w:rFonts w:ascii="Arial" w:hAnsi="Arial" w:cs="Arial"/>
          <w:sz w:val="24"/>
          <w:szCs w:val="24"/>
          <w:lang w:val="es-AR" w:eastAsia="es-AR"/>
        </w:rPr>
      </w:pPr>
    </w:p>
    <w:p w:rsidR="00704FE0" w:rsidRDefault="005E2DC0"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En contraste, no se identificaron diferencia</w:t>
      </w:r>
      <w:r w:rsidR="00A60E49">
        <w:rPr>
          <w:rFonts w:ascii="Arial" w:hAnsi="Arial" w:cs="Arial"/>
          <w:sz w:val="24"/>
          <w:szCs w:val="24"/>
          <w:lang w:val="es-AR" w:eastAsia="es-AR"/>
        </w:rPr>
        <w:t>s</w:t>
      </w:r>
      <w:r>
        <w:rPr>
          <w:rFonts w:ascii="Arial" w:hAnsi="Arial" w:cs="Arial"/>
          <w:sz w:val="24"/>
          <w:szCs w:val="24"/>
          <w:lang w:val="es-AR" w:eastAsia="es-AR"/>
        </w:rPr>
        <w:t xml:space="preserve"> significativas entre los grupos etarios en l</w:t>
      </w:r>
      <w:r w:rsidR="00704FE0">
        <w:rPr>
          <w:rFonts w:ascii="Arial" w:hAnsi="Arial" w:cs="Arial"/>
          <w:sz w:val="24"/>
          <w:szCs w:val="24"/>
          <w:lang w:val="es-AR" w:eastAsia="es-AR"/>
        </w:rPr>
        <w:t>as dimensiones comunicación médico-paciente (</w:t>
      </w:r>
      <w:proofErr w:type="gramStart"/>
      <w:r w:rsidR="00704FE0" w:rsidRPr="008774DB">
        <w:rPr>
          <w:rFonts w:ascii="Arial" w:hAnsi="Arial" w:cs="Arial"/>
          <w:i/>
          <w:sz w:val="24"/>
          <w:szCs w:val="24"/>
          <w:lang w:val="es-AR" w:eastAsia="es-AR"/>
        </w:rPr>
        <w:t>t</w:t>
      </w:r>
      <w:r w:rsidR="008774DB">
        <w:rPr>
          <w:rFonts w:ascii="Arial" w:hAnsi="Arial" w:cs="Arial"/>
          <w:sz w:val="24"/>
          <w:szCs w:val="24"/>
          <w:lang w:val="es-AR" w:eastAsia="es-AR"/>
        </w:rPr>
        <w:t>(</w:t>
      </w:r>
      <w:proofErr w:type="gramEnd"/>
      <w:r w:rsidR="008774DB">
        <w:rPr>
          <w:rFonts w:ascii="Arial" w:hAnsi="Arial" w:cs="Arial"/>
          <w:sz w:val="24"/>
          <w:szCs w:val="24"/>
          <w:lang w:val="es-AR" w:eastAsia="es-AR"/>
        </w:rPr>
        <w:t>114)=</w:t>
      </w:r>
      <w:r w:rsidR="00F61AF1">
        <w:rPr>
          <w:rFonts w:ascii="Arial" w:hAnsi="Arial" w:cs="Arial"/>
          <w:sz w:val="24"/>
          <w:szCs w:val="24"/>
          <w:lang w:val="es-AR" w:eastAsia="es-AR"/>
        </w:rPr>
        <w:t xml:space="preserve"> </w:t>
      </w:r>
      <w:r w:rsidR="008774DB">
        <w:rPr>
          <w:rFonts w:ascii="Arial" w:hAnsi="Arial" w:cs="Arial"/>
          <w:sz w:val="24"/>
          <w:szCs w:val="24"/>
          <w:lang w:val="es-AR" w:eastAsia="es-AR"/>
        </w:rPr>
        <w:t xml:space="preserve">0.702, </w:t>
      </w:r>
      <w:r w:rsidR="008774DB" w:rsidRPr="008774DB">
        <w:rPr>
          <w:rFonts w:ascii="Arial" w:hAnsi="Arial" w:cs="Arial"/>
          <w:i/>
          <w:sz w:val="24"/>
          <w:szCs w:val="24"/>
          <w:lang w:val="es-AR" w:eastAsia="es-AR"/>
        </w:rPr>
        <w:t>p</w:t>
      </w:r>
      <w:r w:rsidR="008774DB">
        <w:rPr>
          <w:rFonts w:ascii="Arial" w:hAnsi="Arial" w:cs="Arial"/>
          <w:sz w:val="24"/>
          <w:szCs w:val="24"/>
          <w:lang w:val="es-AR" w:eastAsia="es-AR"/>
        </w:rPr>
        <w:t>=0.484), continuidad</w:t>
      </w:r>
      <w:r>
        <w:rPr>
          <w:rFonts w:ascii="Arial" w:hAnsi="Arial" w:cs="Arial"/>
          <w:sz w:val="24"/>
          <w:szCs w:val="24"/>
          <w:lang w:val="es-AR" w:eastAsia="es-AR"/>
        </w:rPr>
        <w:t xml:space="preserve"> del cuidado</w:t>
      </w:r>
      <w:r w:rsidR="008774DB">
        <w:rPr>
          <w:rFonts w:ascii="Arial" w:hAnsi="Arial" w:cs="Arial"/>
          <w:sz w:val="24"/>
          <w:szCs w:val="24"/>
          <w:lang w:val="es-AR" w:eastAsia="es-AR"/>
        </w:rPr>
        <w:t xml:space="preserve"> </w:t>
      </w:r>
      <w:r w:rsidR="008774DB" w:rsidRPr="008774DB">
        <w:rPr>
          <w:rFonts w:ascii="Arial" w:hAnsi="Arial" w:cs="Arial"/>
          <w:sz w:val="24"/>
          <w:szCs w:val="24"/>
          <w:lang w:val="es-AR" w:eastAsia="es-AR"/>
        </w:rPr>
        <w:t>(</w:t>
      </w:r>
      <w:r w:rsidR="008774DB" w:rsidRPr="008774DB">
        <w:rPr>
          <w:rFonts w:ascii="Arial" w:hAnsi="Arial" w:cs="Arial"/>
          <w:i/>
          <w:sz w:val="24"/>
          <w:szCs w:val="24"/>
          <w:lang w:val="es-AR" w:eastAsia="es-AR"/>
        </w:rPr>
        <w:t>t</w:t>
      </w:r>
      <w:r w:rsidR="008774DB">
        <w:rPr>
          <w:rFonts w:ascii="Arial" w:hAnsi="Arial" w:cs="Arial"/>
          <w:sz w:val="24"/>
          <w:szCs w:val="24"/>
          <w:lang w:val="es-AR" w:eastAsia="es-AR"/>
        </w:rPr>
        <w:t>(114)=</w:t>
      </w:r>
      <w:r w:rsidR="00F61AF1">
        <w:rPr>
          <w:rFonts w:ascii="Arial" w:hAnsi="Arial" w:cs="Arial"/>
          <w:sz w:val="24"/>
          <w:szCs w:val="24"/>
          <w:lang w:val="es-AR" w:eastAsia="es-AR"/>
        </w:rPr>
        <w:t xml:space="preserve"> </w:t>
      </w:r>
      <w:r w:rsidR="008774DB">
        <w:rPr>
          <w:rFonts w:ascii="Arial" w:hAnsi="Arial" w:cs="Arial"/>
          <w:sz w:val="24"/>
          <w:szCs w:val="24"/>
          <w:lang w:val="es-AR" w:eastAsia="es-AR"/>
        </w:rPr>
        <w:t xml:space="preserve">0.114, </w:t>
      </w:r>
      <w:r w:rsidR="008774DB" w:rsidRPr="008774DB">
        <w:rPr>
          <w:rFonts w:ascii="Arial" w:hAnsi="Arial" w:cs="Arial"/>
          <w:i/>
          <w:sz w:val="24"/>
          <w:szCs w:val="24"/>
          <w:lang w:val="es-AR" w:eastAsia="es-AR"/>
        </w:rPr>
        <w:t>p</w:t>
      </w:r>
      <w:r w:rsidR="008774DB">
        <w:rPr>
          <w:rFonts w:ascii="Arial" w:hAnsi="Arial" w:cs="Arial"/>
          <w:sz w:val="24"/>
          <w:szCs w:val="24"/>
          <w:lang w:val="es-AR" w:eastAsia="es-AR"/>
        </w:rPr>
        <w:t>=0.910</w:t>
      </w:r>
      <w:r>
        <w:rPr>
          <w:rFonts w:ascii="Arial" w:hAnsi="Arial" w:cs="Arial"/>
          <w:sz w:val="24"/>
          <w:szCs w:val="24"/>
          <w:lang w:val="es-AR" w:eastAsia="es-AR"/>
        </w:rPr>
        <w:t>) ni</w:t>
      </w:r>
      <w:r w:rsidR="008774DB">
        <w:rPr>
          <w:rFonts w:ascii="Arial" w:hAnsi="Arial" w:cs="Arial"/>
          <w:sz w:val="24"/>
          <w:szCs w:val="24"/>
          <w:lang w:val="es-AR" w:eastAsia="es-AR"/>
        </w:rPr>
        <w:t xml:space="preserve"> relación costo-beneficio (</w:t>
      </w:r>
      <w:r w:rsidR="008774DB" w:rsidRPr="008774DB">
        <w:rPr>
          <w:rFonts w:ascii="Arial" w:hAnsi="Arial" w:cs="Arial"/>
          <w:i/>
          <w:sz w:val="24"/>
          <w:szCs w:val="24"/>
          <w:lang w:val="es-AR" w:eastAsia="es-AR"/>
        </w:rPr>
        <w:t>t</w:t>
      </w:r>
      <w:r w:rsidR="008774DB">
        <w:rPr>
          <w:rFonts w:ascii="Arial" w:hAnsi="Arial" w:cs="Arial"/>
          <w:sz w:val="24"/>
          <w:szCs w:val="24"/>
          <w:lang w:val="es-AR" w:eastAsia="es-AR"/>
        </w:rPr>
        <w:t>(114)=</w:t>
      </w:r>
      <w:r w:rsidR="00F61AF1">
        <w:rPr>
          <w:rFonts w:ascii="Arial" w:hAnsi="Arial" w:cs="Arial"/>
          <w:sz w:val="24"/>
          <w:szCs w:val="24"/>
          <w:lang w:val="es-AR" w:eastAsia="es-AR"/>
        </w:rPr>
        <w:t xml:space="preserve"> </w:t>
      </w:r>
      <w:r w:rsidR="008774DB">
        <w:rPr>
          <w:rFonts w:ascii="Arial" w:hAnsi="Arial" w:cs="Arial"/>
          <w:sz w:val="24"/>
          <w:szCs w:val="24"/>
          <w:lang w:val="es-AR" w:eastAsia="es-AR"/>
        </w:rPr>
        <w:t xml:space="preserve">0.805, </w:t>
      </w:r>
      <w:r w:rsidR="008774DB" w:rsidRPr="008774DB">
        <w:rPr>
          <w:rFonts w:ascii="Arial" w:hAnsi="Arial" w:cs="Arial"/>
          <w:i/>
          <w:sz w:val="24"/>
          <w:szCs w:val="24"/>
          <w:lang w:val="es-AR" w:eastAsia="es-AR"/>
        </w:rPr>
        <w:t>p</w:t>
      </w:r>
      <w:r w:rsidR="008774DB">
        <w:rPr>
          <w:rFonts w:ascii="Arial" w:hAnsi="Arial" w:cs="Arial"/>
          <w:sz w:val="24"/>
          <w:szCs w:val="24"/>
          <w:lang w:val="es-AR" w:eastAsia="es-AR"/>
        </w:rPr>
        <w:t>=0.423)</w:t>
      </w:r>
      <w:r>
        <w:rPr>
          <w:rFonts w:ascii="Arial" w:hAnsi="Arial" w:cs="Arial"/>
          <w:sz w:val="24"/>
          <w:szCs w:val="24"/>
          <w:lang w:val="es-AR" w:eastAsia="es-AR"/>
        </w:rPr>
        <w:t>. Tampoco se registraron diferencias en la</w:t>
      </w:r>
      <w:r w:rsidR="008774DB">
        <w:rPr>
          <w:rFonts w:ascii="Arial" w:hAnsi="Arial" w:cs="Arial"/>
          <w:sz w:val="24"/>
          <w:szCs w:val="24"/>
          <w:lang w:val="es-AR" w:eastAsia="es-AR"/>
        </w:rPr>
        <w:t xml:space="preserve"> satisfacción global (</w:t>
      </w:r>
      <w:proofErr w:type="gramStart"/>
      <w:r w:rsidR="008774DB" w:rsidRPr="008774DB">
        <w:rPr>
          <w:rFonts w:ascii="Arial" w:hAnsi="Arial" w:cs="Arial"/>
          <w:i/>
          <w:sz w:val="24"/>
          <w:szCs w:val="24"/>
          <w:lang w:val="es-AR" w:eastAsia="es-AR"/>
        </w:rPr>
        <w:t>t</w:t>
      </w:r>
      <w:r w:rsidR="008774DB">
        <w:rPr>
          <w:rFonts w:ascii="Arial" w:hAnsi="Arial" w:cs="Arial"/>
          <w:sz w:val="24"/>
          <w:szCs w:val="24"/>
          <w:lang w:val="es-AR" w:eastAsia="es-AR"/>
        </w:rPr>
        <w:t>(</w:t>
      </w:r>
      <w:proofErr w:type="gramEnd"/>
      <w:r w:rsidR="008774DB">
        <w:rPr>
          <w:rFonts w:ascii="Arial" w:hAnsi="Arial" w:cs="Arial"/>
          <w:sz w:val="24"/>
          <w:szCs w:val="24"/>
          <w:lang w:val="es-AR" w:eastAsia="es-AR"/>
        </w:rPr>
        <w:t>114)=</w:t>
      </w:r>
      <w:r w:rsidR="00F61AF1">
        <w:rPr>
          <w:rFonts w:ascii="Arial" w:hAnsi="Arial" w:cs="Arial"/>
          <w:sz w:val="24"/>
          <w:szCs w:val="24"/>
          <w:lang w:val="es-AR" w:eastAsia="es-AR"/>
        </w:rPr>
        <w:t xml:space="preserve"> </w:t>
      </w:r>
      <w:r w:rsidR="008774DB">
        <w:rPr>
          <w:rFonts w:ascii="Arial" w:hAnsi="Arial" w:cs="Arial"/>
          <w:sz w:val="24"/>
          <w:szCs w:val="24"/>
          <w:lang w:val="es-AR" w:eastAsia="es-AR"/>
        </w:rPr>
        <w:t xml:space="preserve">1.005, </w:t>
      </w:r>
      <w:r w:rsidR="008774DB" w:rsidRPr="008774DB">
        <w:rPr>
          <w:rFonts w:ascii="Arial" w:hAnsi="Arial" w:cs="Arial"/>
          <w:i/>
          <w:sz w:val="24"/>
          <w:szCs w:val="24"/>
          <w:lang w:val="es-AR" w:eastAsia="es-AR"/>
        </w:rPr>
        <w:t>p</w:t>
      </w:r>
      <w:r w:rsidR="008774DB">
        <w:rPr>
          <w:rFonts w:ascii="Arial" w:hAnsi="Arial" w:cs="Arial"/>
          <w:sz w:val="24"/>
          <w:szCs w:val="24"/>
          <w:lang w:val="es-AR" w:eastAsia="es-AR"/>
        </w:rPr>
        <w:t>=0.317)</w:t>
      </w:r>
      <w:r>
        <w:rPr>
          <w:rFonts w:ascii="Arial" w:hAnsi="Arial" w:cs="Arial"/>
          <w:sz w:val="24"/>
          <w:szCs w:val="24"/>
          <w:lang w:val="es-AR" w:eastAsia="es-AR"/>
        </w:rPr>
        <w:t>. Esto sugiere que los aspectos vinculados a la interacción clínica</w:t>
      </w:r>
      <w:r w:rsidR="00A60E49">
        <w:rPr>
          <w:rFonts w:ascii="Arial" w:hAnsi="Arial" w:cs="Arial"/>
          <w:sz w:val="24"/>
          <w:szCs w:val="24"/>
          <w:lang w:val="es-AR" w:eastAsia="es-AR"/>
        </w:rPr>
        <w:t>, la coherencia</w:t>
      </w:r>
      <w:r>
        <w:rPr>
          <w:rFonts w:ascii="Arial" w:hAnsi="Arial" w:cs="Arial"/>
          <w:sz w:val="24"/>
          <w:szCs w:val="24"/>
          <w:lang w:val="es-AR" w:eastAsia="es-AR"/>
        </w:rPr>
        <w:t xml:space="preserve"> del proceso asistencial y la </w:t>
      </w:r>
      <w:r w:rsidR="00A60E49">
        <w:rPr>
          <w:rFonts w:ascii="Arial" w:hAnsi="Arial" w:cs="Arial"/>
          <w:sz w:val="24"/>
          <w:szCs w:val="24"/>
          <w:lang w:val="es-AR" w:eastAsia="es-AR"/>
        </w:rPr>
        <w:t>valoración</w:t>
      </w:r>
      <w:r>
        <w:rPr>
          <w:rFonts w:ascii="Arial" w:hAnsi="Arial" w:cs="Arial"/>
          <w:sz w:val="24"/>
          <w:szCs w:val="24"/>
          <w:lang w:val="es-AR" w:eastAsia="es-AR"/>
        </w:rPr>
        <w:t xml:space="preserve"> general de la atención s</w:t>
      </w:r>
      <w:r w:rsidR="00A60E49">
        <w:rPr>
          <w:rFonts w:ascii="Arial" w:hAnsi="Arial" w:cs="Arial"/>
          <w:sz w:val="24"/>
          <w:szCs w:val="24"/>
          <w:lang w:val="es-AR" w:eastAsia="es-AR"/>
        </w:rPr>
        <w:t>e mantienen estables entre mujeres de distintas edades y no dependen de la etapa del ciclo vital.</w:t>
      </w:r>
    </w:p>
    <w:p w:rsidR="00F23798" w:rsidRDefault="00F23798" w:rsidP="00055B6C">
      <w:pPr>
        <w:spacing w:line="360" w:lineRule="auto"/>
        <w:ind w:firstLine="709"/>
        <w:jc w:val="both"/>
        <w:rPr>
          <w:rFonts w:ascii="Arial" w:hAnsi="Arial" w:cs="Arial"/>
          <w:sz w:val="24"/>
          <w:szCs w:val="24"/>
          <w:lang w:val="es-AR" w:eastAsia="es-AR"/>
        </w:rPr>
      </w:pPr>
    </w:p>
    <w:p w:rsidR="00144D99" w:rsidRDefault="00144D99" w:rsidP="00055B6C">
      <w:pPr>
        <w:spacing w:line="360" w:lineRule="auto"/>
        <w:ind w:firstLine="709"/>
        <w:jc w:val="both"/>
        <w:rPr>
          <w:rFonts w:ascii="Arial" w:hAnsi="Arial" w:cs="Arial"/>
          <w:sz w:val="24"/>
          <w:szCs w:val="24"/>
          <w:lang w:val="es-AR" w:eastAsia="es-AR"/>
        </w:rPr>
      </w:pPr>
    </w:p>
    <w:p w:rsidR="00CC6D85" w:rsidRDefault="00CC6D85" w:rsidP="00055B6C">
      <w:pPr>
        <w:spacing w:line="360" w:lineRule="auto"/>
        <w:ind w:firstLine="709"/>
        <w:jc w:val="both"/>
        <w:rPr>
          <w:rFonts w:ascii="Arial" w:hAnsi="Arial" w:cs="Arial"/>
          <w:sz w:val="24"/>
          <w:szCs w:val="24"/>
          <w:lang w:val="es-AR" w:eastAsia="es-AR"/>
        </w:rPr>
      </w:pPr>
    </w:p>
    <w:p w:rsidR="00144D99" w:rsidRDefault="004B1F78"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Por otro lado, s</w:t>
      </w:r>
      <w:r w:rsidR="00144D99">
        <w:rPr>
          <w:rFonts w:ascii="Arial" w:hAnsi="Arial" w:cs="Arial"/>
          <w:sz w:val="24"/>
          <w:szCs w:val="24"/>
          <w:lang w:val="es-AR" w:eastAsia="es-AR"/>
        </w:rPr>
        <w:t>e realizó</w:t>
      </w:r>
      <w:r>
        <w:rPr>
          <w:rFonts w:ascii="Arial" w:hAnsi="Arial" w:cs="Arial"/>
          <w:sz w:val="24"/>
          <w:szCs w:val="24"/>
          <w:lang w:val="es-AR" w:eastAsia="es-AR"/>
        </w:rPr>
        <w:t xml:space="preserve"> una prueba </w:t>
      </w:r>
      <w:r w:rsidRPr="004B1F78">
        <w:rPr>
          <w:rFonts w:ascii="Arial" w:hAnsi="Arial" w:cs="Arial"/>
          <w:i/>
          <w:sz w:val="24"/>
          <w:szCs w:val="24"/>
          <w:lang w:val="es-AR" w:eastAsia="es-AR"/>
        </w:rPr>
        <w:t>t</w:t>
      </w:r>
      <w:r>
        <w:rPr>
          <w:rFonts w:ascii="Arial" w:hAnsi="Arial" w:cs="Arial"/>
          <w:sz w:val="24"/>
          <w:szCs w:val="24"/>
          <w:lang w:val="es-AR" w:eastAsia="es-AR"/>
        </w:rPr>
        <w:t xml:space="preserve"> de </w:t>
      </w:r>
      <w:proofErr w:type="spellStart"/>
      <w:r>
        <w:rPr>
          <w:rFonts w:ascii="Arial" w:hAnsi="Arial" w:cs="Arial"/>
          <w:sz w:val="24"/>
          <w:szCs w:val="24"/>
          <w:lang w:val="es-AR" w:eastAsia="es-AR"/>
        </w:rPr>
        <w:t>S</w:t>
      </w:r>
      <w:r w:rsidR="00144D99">
        <w:rPr>
          <w:rFonts w:ascii="Arial" w:hAnsi="Arial" w:cs="Arial"/>
          <w:sz w:val="24"/>
          <w:szCs w:val="24"/>
          <w:lang w:val="es-AR" w:eastAsia="es-AR"/>
        </w:rPr>
        <w:t>tudent</w:t>
      </w:r>
      <w:proofErr w:type="spellEnd"/>
      <w:r w:rsidR="00144D99">
        <w:rPr>
          <w:rFonts w:ascii="Arial" w:hAnsi="Arial" w:cs="Arial"/>
          <w:sz w:val="24"/>
          <w:szCs w:val="24"/>
          <w:lang w:val="es-AR" w:eastAsia="es-AR"/>
        </w:rPr>
        <w:t xml:space="preserve"> para muestras independientes con el fin de evaluar si existían diferencias en las dimensiones de calidad percibida y en la satisfacción global entre las mujeres afiliadas a OSDE (Grupo 1) y aquellas con otras coberturas médicas (Grupo 2). Este análisis permitió explorar si la pertenencia a un financiador privado de gran tamaño se asociaba con variaciones en la percepción de la atención recibida.</w:t>
      </w:r>
    </w:p>
    <w:p w:rsidR="00144D99" w:rsidRDefault="00144D99" w:rsidP="00055B6C">
      <w:pPr>
        <w:spacing w:line="360" w:lineRule="auto"/>
        <w:ind w:firstLine="709"/>
        <w:jc w:val="both"/>
        <w:rPr>
          <w:rFonts w:ascii="Arial" w:hAnsi="Arial" w:cs="Arial"/>
          <w:sz w:val="24"/>
          <w:szCs w:val="24"/>
          <w:lang w:val="es-AR" w:eastAsia="es-AR"/>
        </w:rPr>
      </w:pPr>
    </w:p>
    <w:p w:rsidR="00144D99" w:rsidRDefault="00144D99"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El análisis mostró diferencias estadísticamente significativas en dos dimensiones. En la dimensión comunicación médico-paciente (</w:t>
      </w:r>
      <w:proofErr w:type="gramStart"/>
      <w:r w:rsidRPr="0050464C">
        <w:rPr>
          <w:rFonts w:ascii="Arial" w:hAnsi="Arial" w:cs="Arial"/>
          <w:i/>
          <w:sz w:val="24"/>
          <w:szCs w:val="24"/>
          <w:lang w:val="es-AR" w:eastAsia="es-AR"/>
        </w:rPr>
        <w:t>t</w:t>
      </w:r>
      <w:r>
        <w:rPr>
          <w:rFonts w:ascii="Arial" w:hAnsi="Arial" w:cs="Arial"/>
          <w:sz w:val="24"/>
          <w:szCs w:val="24"/>
          <w:lang w:val="es-AR" w:eastAsia="es-AR"/>
        </w:rPr>
        <w:t>(</w:t>
      </w:r>
      <w:proofErr w:type="gramEnd"/>
      <w:r>
        <w:rPr>
          <w:rFonts w:ascii="Arial" w:hAnsi="Arial" w:cs="Arial"/>
          <w:sz w:val="24"/>
          <w:szCs w:val="24"/>
          <w:lang w:val="es-AR" w:eastAsia="es-AR"/>
        </w:rPr>
        <w:t>108)=</w:t>
      </w:r>
      <w:r w:rsidR="00F61AF1">
        <w:rPr>
          <w:rFonts w:ascii="Arial" w:hAnsi="Arial" w:cs="Arial"/>
          <w:sz w:val="24"/>
          <w:szCs w:val="24"/>
          <w:lang w:val="es-AR" w:eastAsia="es-AR"/>
        </w:rPr>
        <w:t xml:space="preserve"> </w:t>
      </w:r>
      <w:r>
        <w:rPr>
          <w:rFonts w:ascii="Arial" w:hAnsi="Arial" w:cs="Arial"/>
          <w:sz w:val="24"/>
          <w:szCs w:val="24"/>
          <w:lang w:val="es-AR" w:eastAsia="es-AR"/>
        </w:rPr>
        <w:t>-2.</w:t>
      </w:r>
      <w:r w:rsidR="0050464C">
        <w:rPr>
          <w:rFonts w:ascii="Arial" w:hAnsi="Arial" w:cs="Arial"/>
          <w:sz w:val="24"/>
          <w:szCs w:val="24"/>
          <w:lang w:val="es-AR" w:eastAsia="es-AR"/>
        </w:rPr>
        <w:t xml:space="preserve">202, </w:t>
      </w:r>
      <w:r w:rsidR="0050464C" w:rsidRPr="0050464C">
        <w:rPr>
          <w:rFonts w:ascii="Arial" w:hAnsi="Arial" w:cs="Arial"/>
          <w:i/>
          <w:sz w:val="24"/>
          <w:szCs w:val="24"/>
          <w:lang w:val="es-AR" w:eastAsia="es-AR"/>
        </w:rPr>
        <w:t>p</w:t>
      </w:r>
      <w:r w:rsidR="0050464C">
        <w:rPr>
          <w:rFonts w:ascii="Arial" w:hAnsi="Arial" w:cs="Arial"/>
          <w:sz w:val="24"/>
          <w:szCs w:val="24"/>
          <w:lang w:val="es-AR" w:eastAsia="es-AR"/>
        </w:rPr>
        <w:t>=0.030), las afiliadas a OSDE presentaron puntajes significativamente superiores (M=17.4, DE=3.5) a las del resto de las coberturas (M=15.6, DE=4.71). Del mismo modo, en la dimensión continuidad del cuidado (</w:t>
      </w:r>
      <w:proofErr w:type="gramStart"/>
      <w:r w:rsidR="0050464C" w:rsidRPr="0050464C">
        <w:rPr>
          <w:rFonts w:ascii="Arial" w:hAnsi="Arial" w:cs="Arial"/>
          <w:i/>
          <w:sz w:val="24"/>
          <w:szCs w:val="24"/>
          <w:lang w:val="es-AR" w:eastAsia="es-AR"/>
        </w:rPr>
        <w:t>t</w:t>
      </w:r>
      <w:r w:rsidR="0050464C">
        <w:rPr>
          <w:rFonts w:ascii="Arial" w:hAnsi="Arial" w:cs="Arial"/>
          <w:sz w:val="24"/>
          <w:szCs w:val="24"/>
          <w:lang w:val="es-AR" w:eastAsia="es-AR"/>
        </w:rPr>
        <w:t>(</w:t>
      </w:r>
      <w:proofErr w:type="gramEnd"/>
      <w:r w:rsidR="0050464C">
        <w:rPr>
          <w:rFonts w:ascii="Arial" w:hAnsi="Arial" w:cs="Arial"/>
          <w:sz w:val="24"/>
          <w:szCs w:val="24"/>
          <w:lang w:val="es-AR" w:eastAsia="es-AR"/>
        </w:rPr>
        <w:t>108)=</w:t>
      </w:r>
      <w:r w:rsidR="00F61AF1">
        <w:rPr>
          <w:rFonts w:ascii="Arial" w:hAnsi="Arial" w:cs="Arial"/>
          <w:sz w:val="24"/>
          <w:szCs w:val="24"/>
          <w:lang w:val="es-AR" w:eastAsia="es-AR"/>
        </w:rPr>
        <w:t xml:space="preserve"> </w:t>
      </w:r>
      <w:r w:rsidR="0050464C">
        <w:rPr>
          <w:rFonts w:ascii="Arial" w:hAnsi="Arial" w:cs="Arial"/>
          <w:sz w:val="24"/>
          <w:szCs w:val="24"/>
          <w:lang w:val="es-AR" w:eastAsia="es-AR"/>
        </w:rPr>
        <w:t xml:space="preserve">-2.690, </w:t>
      </w:r>
      <w:r w:rsidR="0050464C" w:rsidRPr="0050464C">
        <w:rPr>
          <w:rFonts w:ascii="Arial" w:hAnsi="Arial" w:cs="Arial"/>
          <w:i/>
          <w:sz w:val="24"/>
          <w:szCs w:val="24"/>
          <w:lang w:val="es-AR" w:eastAsia="es-AR"/>
        </w:rPr>
        <w:t>p</w:t>
      </w:r>
      <w:r w:rsidR="0050464C">
        <w:rPr>
          <w:rFonts w:ascii="Arial" w:hAnsi="Arial" w:cs="Arial"/>
          <w:sz w:val="24"/>
          <w:szCs w:val="24"/>
          <w:lang w:val="es-AR" w:eastAsia="es-AR"/>
        </w:rPr>
        <w:t>=0.008), las usuarias de OSDE obtuvieron puntajes más altos (M=16.7, DE=3.8) que el resto de</w:t>
      </w:r>
      <w:r w:rsidR="00A30845">
        <w:rPr>
          <w:rFonts w:ascii="Arial" w:hAnsi="Arial" w:cs="Arial"/>
          <w:sz w:val="24"/>
          <w:szCs w:val="24"/>
          <w:lang w:val="es-AR" w:eastAsia="es-AR"/>
        </w:rPr>
        <w:t xml:space="preserve"> las</w:t>
      </w:r>
      <w:r w:rsidR="0050464C">
        <w:rPr>
          <w:rFonts w:ascii="Arial" w:hAnsi="Arial" w:cs="Arial"/>
          <w:sz w:val="24"/>
          <w:szCs w:val="24"/>
          <w:lang w:val="es-AR" w:eastAsia="es-AR"/>
        </w:rPr>
        <w:t xml:space="preserve"> coberturas (M=14.7, DE=4.22)</w:t>
      </w:r>
      <w:r w:rsidR="004E421E">
        <w:rPr>
          <w:rFonts w:ascii="Arial" w:hAnsi="Arial" w:cs="Arial"/>
          <w:sz w:val="24"/>
          <w:szCs w:val="24"/>
          <w:lang w:val="es-AR" w:eastAsia="es-AR"/>
        </w:rPr>
        <w:t>, lo cual sugiere que este grupo percibe una mayor coherencia en el seguimiento clínico y en la</w:t>
      </w:r>
      <w:r w:rsidR="004B1F78">
        <w:rPr>
          <w:rFonts w:ascii="Arial" w:hAnsi="Arial" w:cs="Arial"/>
          <w:sz w:val="24"/>
          <w:szCs w:val="24"/>
          <w:lang w:val="es-AR" w:eastAsia="es-AR"/>
        </w:rPr>
        <w:t xml:space="preserve"> articulación del cuidado a lo largo del proceso clínico</w:t>
      </w:r>
      <w:r w:rsidR="004E421E">
        <w:rPr>
          <w:rFonts w:ascii="Arial" w:hAnsi="Arial" w:cs="Arial"/>
          <w:sz w:val="24"/>
          <w:szCs w:val="24"/>
          <w:lang w:val="es-AR" w:eastAsia="es-AR"/>
        </w:rPr>
        <w:t>.</w:t>
      </w:r>
    </w:p>
    <w:p w:rsidR="0050464C" w:rsidRDefault="0050464C" w:rsidP="00055B6C">
      <w:pPr>
        <w:spacing w:line="360" w:lineRule="auto"/>
        <w:ind w:firstLine="709"/>
        <w:jc w:val="both"/>
        <w:rPr>
          <w:rFonts w:ascii="Arial" w:hAnsi="Arial" w:cs="Arial"/>
          <w:sz w:val="24"/>
          <w:szCs w:val="24"/>
          <w:lang w:val="es-AR" w:eastAsia="es-AR"/>
        </w:rPr>
      </w:pPr>
    </w:p>
    <w:p w:rsidR="0050464C" w:rsidRDefault="0050464C"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En contraste, no se identificaron diferencias significativas entre los grupos en las dimensiones acceso (</w:t>
      </w:r>
      <w:proofErr w:type="gramStart"/>
      <w:r w:rsidRPr="0050464C">
        <w:rPr>
          <w:rFonts w:ascii="Arial" w:hAnsi="Arial" w:cs="Arial"/>
          <w:i/>
          <w:sz w:val="24"/>
          <w:szCs w:val="24"/>
          <w:lang w:val="es-AR" w:eastAsia="es-AR"/>
        </w:rPr>
        <w:t>t</w:t>
      </w:r>
      <w:r>
        <w:rPr>
          <w:rFonts w:ascii="Arial" w:hAnsi="Arial" w:cs="Arial"/>
          <w:sz w:val="24"/>
          <w:szCs w:val="24"/>
          <w:lang w:val="es-AR" w:eastAsia="es-AR"/>
        </w:rPr>
        <w:t>(</w:t>
      </w:r>
      <w:proofErr w:type="gramEnd"/>
      <w:r>
        <w:rPr>
          <w:rFonts w:ascii="Arial" w:hAnsi="Arial" w:cs="Arial"/>
          <w:sz w:val="24"/>
          <w:szCs w:val="24"/>
          <w:lang w:val="es-AR" w:eastAsia="es-AR"/>
        </w:rPr>
        <w:t>108)=</w:t>
      </w:r>
      <w:r w:rsidR="00F61AF1">
        <w:rPr>
          <w:rFonts w:ascii="Arial" w:hAnsi="Arial" w:cs="Arial"/>
          <w:sz w:val="24"/>
          <w:szCs w:val="24"/>
          <w:lang w:val="es-AR" w:eastAsia="es-AR"/>
        </w:rPr>
        <w:t xml:space="preserve"> </w:t>
      </w:r>
      <w:r>
        <w:rPr>
          <w:rFonts w:ascii="Arial" w:hAnsi="Arial" w:cs="Arial"/>
          <w:sz w:val="24"/>
          <w:szCs w:val="24"/>
          <w:lang w:val="es-AR" w:eastAsia="es-AR"/>
        </w:rPr>
        <w:t>-0.930</w:t>
      </w:r>
      <w:r w:rsidR="004E421E">
        <w:rPr>
          <w:rFonts w:ascii="Arial" w:hAnsi="Arial" w:cs="Arial"/>
          <w:sz w:val="24"/>
          <w:szCs w:val="24"/>
          <w:lang w:val="es-AR" w:eastAsia="es-AR"/>
        </w:rPr>
        <w:t xml:space="preserve">, </w:t>
      </w:r>
      <w:r w:rsidR="004E421E" w:rsidRPr="004E421E">
        <w:rPr>
          <w:rFonts w:ascii="Arial" w:hAnsi="Arial" w:cs="Arial"/>
          <w:i/>
          <w:sz w:val="24"/>
          <w:szCs w:val="24"/>
          <w:lang w:val="es-AR" w:eastAsia="es-AR"/>
        </w:rPr>
        <w:t>p</w:t>
      </w:r>
      <w:r w:rsidR="004E421E">
        <w:rPr>
          <w:rFonts w:ascii="Arial" w:hAnsi="Arial" w:cs="Arial"/>
          <w:sz w:val="24"/>
          <w:szCs w:val="24"/>
          <w:lang w:val="es-AR" w:eastAsia="es-AR"/>
        </w:rPr>
        <w:t>=0.355), trato administrativo (</w:t>
      </w:r>
      <w:r w:rsidR="004E421E" w:rsidRPr="0050464C">
        <w:rPr>
          <w:rFonts w:ascii="Arial" w:hAnsi="Arial" w:cs="Arial"/>
          <w:i/>
          <w:sz w:val="24"/>
          <w:szCs w:val="24"/>
          <w:lang w:val="es-AR" w:eastAsia="es-AR"/>
        </w:rPr>
        <w:t>t</w:t>
      </w:r>
      <w:r w:rsidR="004E421E">
        <w:rPr>
          <w:rFonts w:ascii="Arial" w:hAnsi="Arial" w:cs="Arial"/>
          <w:sz w:val="24"/>
          <w:szCs w:val="24"/>
          <w:lang w:val="es-AR" w:eastAsia="es-AR"/>
        </w:rPr>
        <w:t>(108)=</w:t>
      </w:r>
      <w:r w:rsidR="00F61AF1">
        <w:rPr>
          <w:rFonts w:ascii="Arial" w:hAnsi="Arial" w:cs="Arial"/>
          <w:sz w:val="24"/>
          <w:szCs w:val="24"/>
          <w:lang w:val="es-AR" w:eastAsia="es-AR"/>
        </w:rPr>
        <w:t xml:space="preserve"> </w:t>
      </w:r>
      <w:r w:rsidR="004E421E">
        <w:rPr>
          <w:rFonts w:ascii="Arial" w:hAnsi="Arial" w:cs="Arial"/>
          <w:sz w:val="24"/>
          <w:szCs w:val="24"/>
          <w:lang w:val="es-AR" w:eastAsia="es-AR"/>
        </w:rPr>
        <w:t xml:space="preserve">-1.822, </w:t>
      </w:r>
      <w:r w:rsidR="004E421E" w:rsidRPr="004E421E">
        <w:rPr>
          <w:rFonts w:ascii="Arial" w:hAnsi="Arial" w:cs="Arial"/>
          <w:i/>
          <w:sz w:val="24"/>
          <w:szCs w:val="24"/>
          <w:lang w:val="es-AR" w:eastAsia="es-AR"/>
        </w:rPr>
        <w:t>p</w:t>
      </w:r>
      <w:r w:rsidR="004E421E">
        <w:rPr>
          <w:rFonts w:ascii="Arial" w:hAnsi="Arial" w:cs="Arial"/>
          <w:sz w:val="24"/>
          <w:szCs w:val="24"/>
          <w:lang w:val="es-AR" w:eastAsia="es-AR"/>
        </w:rPr>
        <w:t>=0.071), privacidad y confort (</w:t>
      </w:r>
      <w:r w:rsidR="004E421E" w:rsidRPr="0050464C">
        <w:rPr>
          <w:rFonts w:ascii="Arial" w:hAnsi="Arial" w:cs="Arial"/>
          <w:i/>
          <w:sz w:val="24"/>
          <w:szCs w:val="24"/>
          <w:lang w:val="es-AR" w:eastAsia="es-AR"/>
        </w:rPr>
        <w:t>t</w:t>
      </w:r>
      <w:r w:rsidR="004E421E">
        <w:rPr>
          <w:rFonts w:ascii="Arial" w:hAnsi="Arial" w:cs="Arial"/>
          <w:sz w:val="24"/>
          <w:szCs w:val="24"/>
          <w:lang w:val="es-AR" w:eastAsia="es-AR"/>
        </w:rPr>
        <w:t>(108)=</w:t>
      </w:r>
      <w:r w:rsidR="00F61AF1">
        <w:rPr>
          <w:rFonts w:ascii="Arial" w:hAnsi="Arial" w:cs="Arial"/>
          <w:sz w:val="24"/>
          <w:szCs w:val="24"/>
          <w:lang w:val="es-AR" w:eastAsia="es-AR"/>
        </w:rPr>
        <w:t xml:space="preserve"> </w:t>
      </w:r>
      <w:r w:rsidR="004E421E">
        <w:rPr>
          <w:rFonts w:ascii="Arial" w:hAnsi="Arial" w:cs="Arial"/>
          <w:sz w:val="24"/>
          <w:szCs w:val="24"/>
          <w:lang w:val="es-AR" w:eastAsia="es-AR"/>
        </w:rPr>
        <w:t xml:space="preserve">-1.754, </w:t>
      </w:r>
      <w:r w:rsidR="004E421E" w:rsidRPr="004E421E">
        <w:rPr>
          <w:rFonts w:ascii="Arial" w:hAnsi="Arial" w:cs="Arial"/>
          <w:i/>
          <w:sz w:val="24"/>
          <w:szCs w:val="24"/>
          <w:lang w:val="es-AR" w:eastAsia="es-AR"/>
        </w:rPr>
        <w:t>p</w:t>
      </w:r>
      <w:r w:rsidR="004E421E">
        <w:rPr>
          <w:rFonts w:ascii="Arial" w:hAnsi="Arial" w:cs="Arial"/>
          <w:sz w:val="24"/>
          <w:szCs w:val="24"/>
          <w:lang w:val="es-AR" w:eastAsia="es-AR"/>
        </w:rPr>
        <w:t>=0.082),  ni relación costo-beneficio (</w:t>
      </w:r>
      <w:r w:rsidR="004E421E" w:rsidRPr="0050464C">
        <w:rPr>
          <w:rFonts w:ascii="Arial" w:hAnsi="Arial" w:cs="Arial"/>
          <w:i/>
          <w:sz w:val="24"/>
          <w:szCs w:val="24"/>
          <w:lang w:val="es-AR" w:eastAsia="es-AR"/>
        </w:rPr>
        <w:t>t</w:t>
      </w:r>
      <w:r w:rsidR="004E421E">
        <w:rPr>
          <w:rFonts w:ascii="Arial" w:hAnsi="Arial" w:cs="Arial"/>
          <w:sz w:val="24"/>
          <w:szCs w:val="24"/>
          <w:lang w:val="es-AR" w:eastAsia="es-AR"/>
        </w:rPr>
        <w:t>(108)=</w:t>
      </w:r>
      <w:r w:rsidR="00F61AF1">
        <w:rPr>
          <w:rFonts w:ascii="Arial" w:hAnsi="Arial" w:cs="Arial"/>
          <w:sz w:val="24"/>
          <w:szCs w:val="24"/>
          <w:lang w:val="es-AR" w:eastAsia="es-AR"/>
        </w:rPr>
        <w:t xml:space="preserve"> </w:t>
      </w:r>
      <w:r w:rsidR="004E421E">
        <w:rPr>
          <w:rFonts w:ascii="Arial" w:hAnsi="Arial" w:cs="Arial"/>
          <w:sz w:val="24"/>
          <w:szCs w:val="24"/>
          <w:lang w:val="es-AR" w:eastAsia="es-AR"/>
        </w:rPr>
        <w:t xml:space="preserve">-1.516, </w:t>
      </w:r>
      <w:r w:rsidR="004E421E" w:rsidRPr="004E421E">
        <w:rPr>
          <w:rFonts w:ascii="Arial" w:hAnsi="Arial" w:cs="Arial"/>
          <w:i/>
          <w:sz w:val="24"/>
          <w:szCs w:val="24"/>
          <w:lang w:val="es-AR" w:eastAsia="es-AR"/>
        </w:rPr>
        <w:t>p</w:t>
      </w:r>
      <w:r w:rsidR="004E421E">
        <w:rPr>
          <w:rFonts w:ascii="Arial" w:hAnsi="Arial" w:cs="Arial"/>
          <w:sz w:val="24"/>
          <w:szCs w:val="24"/>
          <w:lang w:val="es-AR" w:eastAsia="es-AR"/>
        </w:rPr>
        <w:t>=0.132). Tampoco se observaron diferencias en la satisfacción global (</w:t>
      </w:r>
      <w:proofErr w:type="gramStart"/>
      <w:r w:rsidR="004E421E" w:rsidRPr="004E421E">
        <w:rPr>
          <w:rFonts w:ascii="Arial" w:hAnsi="Arial" w:cs="Arial"/>
          <w:i/>
          <w:sz w:val="24"/>
          <w:szCs w:val="24"/>
          <w:lang w:val="es-AR" w:eastAsia="es-AR"/>
        </w:rPr>
        <w:t>t</w:t>
      </w:r>
      <w:r w:rsidR="004E421E">
        <w:rPr>
          <w:rFonts w:ascii="Arial" w:hAnsi="Arial" w:cs="Arial"/>
          <w:sz w:val="24"/>
          <w:szCs w:val="24"/>
          <w:lang w:val="es-AR" w:eastAsia="es-AR"/>
        </w:rPr>
        <w:t>(</w:t>
      </w:r>
      <w:proofErr w:type="gramEnd"/>
      <w:r w:rsidR="004E421E">
        <w:rPr>
          <w:rFonts w:ascii="Arial" w:hAnsi="Arial" w:cs="Arial"/>
          <w:sz w:val="24"/>
          <w:szCs w:val="24"/>
          <w:lang w:val="es-AR" w:eastAsia="es-AR"/>
        </w:rPr>
        <w:t>108)=</w:t>
      </w:r>
      <w:r w:rsidR="00F61AF1">
        <w:rPr>
          <w:rFonts w:ascii="Arial" w:hAnsi="Arial" w:cs="Arial"/>
          <w:sz w:val="24"/>
          <w:szCs w:val="24"/>
          <w:lang w:val="es-AR" w:eastAsia="es-AR"/>
        </w:rPr>
        <w:t xml:space="preserve"> </w:t>
      </w:r>
      <w:r w:rsidR="004E421E">
        <w:rPr>
          <w:rFonts w:ascii="Arial" w:hAnsi="Arial" w:cs="Arial"/>
          <w:sz w:val="24"/>
          <w:szCs w:val="24"/>
          <w:lang w:val="es-AR" w:eastAsia="es-AR"/>
        </w:rPr>
        <w:t xml:space="preserve">-1.775, </w:t>
      </w:r>
      <w:r w:rsidR="004E421E" w:rsidRPr="004E421E">
        <w:rPr>
          <w:rFonts w:ascii="Arial" w:hAnsi="Arial" w:cs="Arial"/>
          <w:i/>
          <w:sz w:val="24"/>
          <w:szCs w:val="24"/>
          <w:lang w:val="es-AR" w:eastAsia="es-AR"/>
        </w:rPr>
        <w:t>p</w:t>
      </w:r>
      <w:r w:rsidR="004E421E">
        <w:rPr>
          <w:rFonts w:ascii="Arial" w:hAnsi="Arial" w:cs="Arial"/>
          <w:sz w:val="24"/>
          <w:szCs w:val="24"/>
          <w:lang w:val="es-AR" w:eastAsia="es-AR"/>
        </w:rPr>
        <w:t xml:space="preserve">=0.079). Estos resultados indican que las afiliadas a OSDE evalúan de manera más favorable ciertos aspectos vinculados a la </w:t>
      </w:r>
      <w:r w:rsidR="004B1F78">
        <w:rPr>
          <w:rFonts w:ascii="Arial" w:hAnsi="Arial" w:cs="Arial"/>
          <w:sz w:val="24"/>
          <w:szCs w:val="24"/>
          <w:lang w:val="es-AR" w:eastAsia="es-AR"/>
        </w:rPr>
        <w:t>interacci</w:t>
      </w:r>
      <w:r w:rsidR="004E421E">
        <w:rPr>
          <w:rFonts w:ascii="Arial" w:hAnsi="Arial" w:cs="Arial"/>
          <w:sz w:val="24"/>
          <w:szCs w:val="24"/>
          <w:lang w:val="es-AR" w:eastAsia="es-AR"/>
        </w:rPr>
        <w:t xml:space="preserve">ón profesional y a la continuidad asistencial, mientras que otros componentes operativos y la valoración general del servicio se mantienen estables entre </w:t>
      </w:r>
      <w:r w:rsidR="004B1F78">
        <w:rPr>
          <w:rFonts w:ascii="Arial" w:hAnsi="Arial" w:cs="Arial"/>
          <w:sz w:val="24"/>
          <w:szCs w:val="24"/>
          <w:lang w:val="es-AR" w:eastAsia="es-AR"/>
        </w:rPr>
        <w:t xml:space="preserve">los distintos tipos de </w:t>
      </w:r>
      <w:r w:rsidR="004E421E">
        <w:rPr>
          <w:rFonts w:ascii="Arial" w:hAnsi="Arial" w:cs="Arial"/>
          <w:sz w:val="24"/>
          <w:szCs w:val="24"/>
          <w:lang w:val="es-AR" w:eastAsia="es-AR"/>
        </w:rPr>
        <w:t>c</w:t>
      </w:r>
      <w:r w:rsidR="004B1F78">
        <w:rPr>
          <w:rFonts w:ascii="Arial" w:hAnsi="Arial" w:cs="Arial"/>
          <w:sz w:val="24"/>
          <w:szCs w:val="24"/>
          <w:lang w:val="es-AR" w:eastAsia="es-AR"/>
        </w:rPr>
        <w:t>obertura médica</w:t>
      </w:r>
      <w:r w:rsidR="004E421E">
        <w:rPr>
          <w:rFonts w:ascii="Arial" w:hAnsi="Arial" w:cs="Arial"/>
          <w:sz w:val="24"/>
          <w:szCs w:val="24"/>
          <w:lang w:val="es-AR" w:eastAsia="es-AR"/>
        </w:rPr>
        <w:t>.</w:t>
      </w:r>
    </w:p>
    <w:p w:rsidR="00F23798" w:rsidRDefault="00F23798" w:rsidP="00055B6C">
      <w:pPr>
        <w:spacing w:line="360" w:lineRule="auto"/>
        <w:jc w:val="both"/>
        <w:rPr>
          <w:rFonts w:ascii="Arial" w:hAnsi="Arial" w:cs="Arial"/>
          <w:sz w:val="24"/>
          <w:szCs w:val="24"/>
          <w:lang w:val="es-AR" w:eastAsia="es-AR"/>
        </w:rPr>
      </w:pPr>
    </w:p>
    <w:p w:rsidR="003670A4" w:rsidRDefault="003670A4" w:rsidP="00055B6C">
      <w:pPr>
        <w:spacing w:line="360" w:lineRule="auto"/>
        <w:jc w:val="both"/>
        <w:rPr>
          <w:rFonts w:ascii="Arial" w:hAnsi="Arial" w:cs="Arial"/>
          <w:sz w:val="24"/>
          <w:szCs w:val="24"/>
          <w:lang w:val="es-AR" w:eastAsia="es-AR"/>
        </w:rPr>
      </w:pPr>
    </w:p>
    <w:p w:rsidR="003670A4" w:rsidRDefault="003670A4" w:rsidP="00055B6C">
      <w:pPr>
        <w:spacing w:line="360" w:lineRule="auto"/>
        <w:jc w:val="both"/>
        <w:rPr>
          <w:rFonts w:ascii="Arial" w:hAnsi="Arial" w:cs="Arial"/>
          <w:sz w:val="24"/>
          <w:szCs w:val="24"/>
          <w:lang w:val="es-AR" w:eastAsia="es-AR"/>
        </w:rPr>
      </w:pPr>
    </w:p>
    <w:p w:rsidR="000E2E77" w:rsidRDefault="00F61AF1" w:rsidP="00055B6C">
      <w:pPr>
        <w:pStyle w:val="Ttulo2"/>
        <w:jc w:val="both"/>
        <w:rPr>
          <w:lang w:val="es-AR" w:eastAsia="es-AR"/>
        </w:rPr>
      </w:pPr>
      <w:bookmarkStart w:id="23" w:name="_Toc216470710"/>
      <w:r>
        <w:rPr>
          <w:lang w:val="es-AR" w:eastAsia="es-AR"/>
        </w:rPr>
        <w:lastRenderedPageBreak/>
        <w:t>Prueba Correlación de Pearson</w:t>
      </w:r>
      <w:bookmarkEnd w:id="23"/>
    </w:p>
    <w:p w:rsidR="000236B0" w:rsidRDefault="000236B0" w:rsidP="00055B6C">
      <w:pPr>
        <w:jc w:val="both"/>
        <w:rPr>
          <w:lang w:val="es-AR" w:eastAsia="es-AR"/>
        </w:rPr>
      </w:pPr>
    </w:p>
    <w:p w:rsidR="000236B0" w:rsidRDefault="000236B0" w:rsidP="00055B6C">
      <w:pPr>
        <w:jc w:val="both"/>
        <w:rPr>
          <w:lang w:val="es-AR" w:eastAsia="es-AR"/>
        </w:rPr>
      </w:pPr>
    </w:p>
    <w:p w:rsidR="000236B0" w:rsidRPr="007A492F" w:rsidRDefault="007A492F" w:rsidP="00055B6C">
      <w:pPr>
        <w:spacing w:line="360" w:lineRule="auto"/>
        <w:ind w:firstLine="709"/>
        <w:jc w:val="both"/>
        <w:rPr>
          <w:rFonts w:ascii="Arial" w:hAnsi="Arial" w:cs="Arial"/>
          <w:sz w:val="24"/>
          <w:szCs w:val="24"/>
          <w:lang w:val="es-AR" w:eastAsia="es-AR"/>
        </w:rPr>
      </w:pPr>
      <w:r w:rsidRPr="007A492F">
        <w:rPr>
          <w:rFonts w:ascii="Arial" w:hAnsi="Arial" w:cs="Arial"/>
          <w:sz w:val="24"/>
          <w:szCs w:val="24"/>
          <w:lang w:val="es-AR" w:eastAsia="es-AR"/>
        </w:rPr>
        <w:t>Se realizaron análisis de correlación de Pearson con el objetivo de examinar si las dimensiones de la calidad percibida se encuentran asociadas con la satisfacción global de las pacientes. En primer lugar, se evaluó el vínculo entre cada una de las seis dimensiones y el índice general de satisfacción.</w:t>
      </w:r>
    </w:p>
    <w:p w:rsidR="007A492F" w:rsidRPr="007A492F" w:rsidRDefault="007A492F" w:rsidP="00055B6C">
      <w:pPr>
        <w:spacing w:line="360" w:lineRule="auto"/>
        <w:ind w:firstLine="709"/>
        <w:jc w:val="both"/>
        <w:rPr>
          <w:rFonts w:ascii="Arial" w:hAnsi="Arial" w:cs="Arial"/>
          <w:sz w:val="24"/>
          <w:szCs w:val="24"/>
          <w:lang w:val="es-AR" w:eastAsia="es-AR"/>
        </w:rPr>
      </w:pPr>
    </w:p>
    <w:p w:rsidR="000236B0" w:rsidRDefault="007A492F" w:rsidP="00055B6C">
      <w:pPr>
        <w:spacing w:line="360" w:lineRule="auto"/>
        <w:ind w:firstLine="709"/>
        <w:jc w:val="both"/>
        <w:rPr>
          <w:rFonts w:ascii="Arial" w:hAnsi="Arial" w:cs="Arial"/>
          <w:sz w:val="24"/>
          <w:szCs w:val="24"/>
          <w:lang w:val="es-AR" w:eastAsia="es-AR"/>
        </w:rPr>
      </w:pPr>
      <w:r w:rsidRPr="007A492F">
        <w:rPr>
          <w:rFonts w:ascii="Arial" w:hAnsi="Arial" w:cs="Arial"/>
          <w:sz w:val="24"/>
          <w:szCs w:val="24"/>
          <w:lang w:val="es-AR" w:eastAsia="es-AR"/>
        </w:rPr>
        <w:t>Los resultados evidenciaron que todas las dimensiones presentan asociaciones positivas, moderadas a altas y estadísticamente significativas con la satisfacción global (p &lt; .001). La dimensión comunicación médico-paciente mostró la correlación más elevada, de magnitud alta (r= 0.884)</w:t>
      </w:r>
      <w:r>
        <w:rPr>
          <w:rFonts w:ascii="Arial" w:hAnsi="Arial" w:cs="Arial"/>
          <w:sz w:val="24"/>
          <w:szCs w:val="24"/>
          <w:lang w:val="es-AR" w:eastAsia="es-AR"/>
        </w:rPr>
        <w:t xml:space="preserve">, indicando </w:t>
      </w:r>
      <w:proofErr w:type="gramStart"/>
      <w:r>
        <w:rPr>
          <w:rFonts w:ascii="Arial" w:hAnsi="Arial" w:cs="Arial"/>
          <w:sz w:val="24"/>
          <w:szCs w:val="24"/>
          <w:lang w:val="es-AR" w:eastAsia="es-AR"/>
        </w:rPr>
        <w:t>que</w:t>
      </w:r>
      <w:proofErr w:type="gramEnd"/>
      <w:r>
        <w:rPr>
          <w:rFonts w:ascii="Arial" w:hAnsi="Arial" w:cs="Arial"/>
          <w:sz w:val="24"/>
          <w:szCs w:val="24"/>
          <w:lang w:val="es-AR" w:eastAsia="es-AR"/>
        </w:rPr>
        <w:t xml:space="preserve"> a mayores niveles de claridad, escucha y calidad de la interacción con el médico, mayor es la satisfacción general reportada por las usuarias.</w:t>
      </w:r>
    </w:p>
    <w:p w:rsidR="007A492F" w:rsidRDefault="007A492F" w:rsidP="00055B6C">
      <w:pPr>
        <w:spacing w:line="360" w:lineRule="auto"/>
        <w:ind w:firstLine="709"/>
        <w:jc w:val="both"/>
        <w:rPr>
          <w:rFonts w:ascii="Arial" w:hAnsi="Arial" w:cs="Arial"/>
          <w:sz w:val="24"/>
          <w:szCs w:val="24"/>
          <w:lang w:val="es-AR" w:eastAsia="es-AR"/>
        </w:rPr>
      </w:pPr>
    </w:p>
    <w:p w:rsidR="007A492F" w:rsidRDefault="007A492F"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En la misma línea, las dimensiones privacidad y confort (r= 0.852) y continuidad del cuidado (r= 0.788) también presentaron correlaciones positivas de magnitud alta, lo que sugiere que el resguardo de la intimidad, las condiciones del entorno físico y la coherencia del proceso asistencial constituyen componentes clave de la experiencia global de las pacientes.</w:t>
      </w:r>
    </w:p>
    <w:p w:rsidR="007A492F" w:rsidRDefault="007A492F" w:rsidP="00055B6C">
      <w:pPr>
        <w:spacing w:line="360" w:lineRule="auto"/>
        <w:ind w:firstLine="709"/>
        <w:jc w:val="both"/>
        <w:rPr>
          <w:rFonts w:ascii="Arial" w:hAnsi="Arial" w:cs="Arial"/>
          <w:sz w:val="24"/>
          <w:szCs w:val="24"/>
          <w:lang w:val="es-AR" w:eastAsia="es-AR"/>
        </w:rPr>
      </w:pPr>
    </w:p>
    <w:p w:rsidR="007A492F" w:rsidRDefault="007A492F"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Por su parte, las dimensiones relación costo-beneficio (r= 0.781), acceso (r= 0.694)</w:t>
      </w:r>
      <w:r w:rsidR="00F814E9">
        <w:rPr>
          <w:rFonts w:ascii="Arial" w:hAnsi="Arial" w:cs="Arial"/>
          <w:sz w:val="24"/>
          <w:szCs w:val="24"/>
          <w:lang w:val="es-AR" w:eastAsia="es-AR"/>
        </w:rPr>
        <w:t xml:space="preserve"> y trato administrativo (r= 0.663) mostraron correlaciones positivas de magnitud moderada a alta, indicando que los aspectos operativos y económicos del servicio también contribuyen a explicar la satisfacción general, aunque en menor medida que los factores relacionados con la interacción profesional y el trato</w:t>
      </w:r>
      <w:r>
        <w:rPr>
          <w:rFonts w:ascii="Arial" w:hAnsi="Arial" w:cs="Arial"/>
          <w:sz w:val="24"/>
          <w:szCs w:val="24"/>
          <w:lang w:val="es-AR" w:eastAsia="es-AR"/>
        </w:rPr>
        <w:t xml:space="preserve"> </w:t>
      </w:r>
      <w:r w:rsidR="00F814E9">
        <w:rPr>
          <w:rFonts w:ascii="Arial" w:hAnsi="Arial" w:cs="Arial"/>
          <w:sz w:val="24"/>
          <w:szCs w:val="24"/>
          <w:lang w:val="es-AR" w:eastAsia="es-AR"/>
        </w:rPr>
        <w:t>clínico.</w:t>
      </w:r>
    </w:p>
    <w:p w:rsidR="00F814E9" w:rsidRDefault="00F814E9" w:rsidP="00055B6C">
      <w:pPr>
        <w:spacing w:line="360" w:lineRule="auto"/>
        <w:ind w:firstLine="709"/>
        <w:jc w:val="both"/>
        <w:rPr>
          <w:rFonts w:ascii="Arial" w:hAnsi="Arial" w:cs="Arial"/>
          <w:sz w:val="24"/>
          <w:szCs w:val="24"/>
          <w:lang w:val="es-AR" w:eastAsia="es-AR"/>
        </w:rPr>
      </w:pPr>
    </w:p>
    <w:p w:rsidR="00F814E9" w:rsidRDefault="00F814E9"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En conjunto, estos hallazgos permiten afirmar que las dimensiones vinculadas a la comunicación, el entorno de atención y la continuidad asistencial constituyen los predictores más fuertes de la satisfacción global, mientras que los aspectos administrativos, de ac</w:t>
      </w:r>
      <w:r w:rsidR="00963C99">
        <w:rPr>
          <w:rFonts w:ascii="Arial" w:hAnsi="Arial" w:cs="Arial"/>
          <w:sz w:val="24"/>
          <w:szCs w:val="24"/>
          <w:lang w:val="es-AR" w:eastAsia="es-AR"/>
        </w:rPr>
        <w:t>ceso y de relación costo-beneficio</w:t>
      </w:r>
      <w:r>
        <w:rPr>
          <w:rFonts w:ascii="Arial" w:hAnsi="Arial" w:cs="Arial"/>
          <w:sz w:val="24"/>
          <w:szCs w:val="24"/>
          <w:lang w:val="es-AR" w:eastAsia="es-AR"/>
        </w:rPr>
        <w:t xml:space="preserve"> también aportan, aunque con menor peso relativo.</w:t>
      </w:r>
    </w:p>
    <w:p w:rsidR="00F814E9" w:rsidRDefault="00F814E9" w:rsidP="00055B6C">
      <w:pPr>
        <w:spacing w:line="360" w:lineRule="auto"/>
        <w:ind w:firstLine="709"/>
        <w:jc w:val="both"/>
        <w:rPr>
          <w:rFonts w:ascii="Arial" w:hAnsi="Arial" w:cs="Arial"/>
          <w:sz w:val="24"/>
          <w:szCs w:val="24"/>
          <w:lang w:val="es-AR" w:eastAsia="es-AR"/>
        </w:rPr>
      </w:pPr>
    </w:p>
    <w:p w:rsidR="00F814E9" w:rsidRPr="007A492F" w:rsidRDefault="00F814E9"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lastRenderedPageBreak/>
        <w:t>Los resultados detallados pueden observarse en la Tabla 3.</w:t>
      </w:r>
    </w:p>
    <w:p w:rsidR="007A492F" w:rsidRDefault="007A492F" w:rsidP="00055B6C">
      <w:pPr>
        <w:spacing w:line="360" w:lineRule="auto"/>
        <w:jc w:val="both"/>
        <w:rPr>
          <w:rFonts w:ascii="Arial" w:hAnsi="Arial" w:cs="Arial"/>
          <w:sz w:val="24"/>
          <w:szCs w:val="24"/>
          <w:lang w:val="es-AR" w:eastAsia="es-AR"/>
        </w:rPr>
      </w:pPr>
    </w:p>
    <w:p w:rsidR="00D3411C" w:rsidRPr="007A492F" w:rsidRDefault="00D3411C" w:rsidP="00055B6C">
      <w:pPr>
        <w:spacing w:line="360" w:lineRule="auto"/>
        <w:jc w:val="both"/>
        <w:rPr>
          <w:rFonts w:ascii="Arial" w:hAnsi="Arial" w:cs="Arial"/>
          <w:sz w:val="24"/>
          <w:szCs w:val="24"/>
          <w:lang w:val="es-AR" w:eastAsia="es-AR"/>
        </w:rPr>
      </w:pPr>
    </w:p>
    <w:p w:rsidR="000236B0" w:rsidRDefault="000236B0" w:rsidP="00055B6C">
      <w:pPr>
        <w:spacing w:line="360" w:lineRule="auto"/>
        <w:jc w:val="both"/>
        <w:rPr>
          <w:rFonts w:ascii="Arial" w:hAnsi="Arial" w:cs="Arial"/>
          <w:sz w:val="24"/>
          <w:szCs w:val="24"/>
          <w:lang w:val="es-AR" w:eastAsia="es-AR"/>
        </w:rPr>
      </w:pPr>
      <w:r w:rsidRPr="000236B0">
        <w:rPr>
          <w:rFonts w:ascii="Arial" w:hAnsi="Arial" w:cs="Arial"/>
          <w:b/>
          <w:sz w:val="24"/>
          <w:szCs w:val="24"/>
          <w:lang w:val="es-AR" w:eastAsia="es-AR"/>
        </w:rPr>
        <w:t>Tabla 3.</w:t>
      </w:r>
      <w:r>
        <w:rPr>
          <w:rFonts w:ascii="Arial" w:hAnsi="Arial" w:cs="Arial"/>
          <w:sz w:val="24"/>
          <w:szCs w:val="24"/>
          <w:lang w:val="es-AR" w:eastAsia="es-AR"/>
        </w:rPr>
        <w:t xml:space="preserve"> </w:t>
      </w:r>
      <w:r w:rsidRPr="000236B0">
        <w:rPr>
          <w:rFonts w:ascii="Arial" w:hAnsi="Arial" w:cs="Arial"/>
          <w:i/>
          <w:sz w:val="24"/>
          <w:szCs w:val="24"/>
          <w:lang w:val="es-AR" w:eastAsia="es-AR"/>
        </w:rPr>
        <w:t>Correlaciones de Pearson entre dimensiones de calidad percibida y satisfacción global</w:t>
      </w:r>
    </w:p>
    <w:tbl>
      <w:tblPr>
        <w:tblStyle w:val="Listamedia2-nfasis1"/>
        <w:tblW w:w="4328" w:type="pct"/>
        <w:tblInd w:w="-10" w:type="dxa"/>
        <w:tblLook w:val="04A0" w:firstRow="1" w:lastRow="0" w:firstColumn="1" w:lastColumn="0" w:noHBand="0" w:noVBand="1"/>
      </w:tblPr>
      <w:tblGrid>
        <w:gridCol w:w="3269"/>
        <w:gridCol w:w="2961"/>
        <w:gridCol w:w="1477"/>
      </w:tblGrid>
      <w:tr w:rsidR="00934AED" w:rsidTr="000236B0">
        <w:trPr>
          <w:cnfStyle w:val="100000000000" w:firstRow="1" w:lastRow="0" w:firstColumn="0" w:lastColumn="0" w:oddVBand="0" w:evenVBand="0" w:oddHBand="0" w:evenHBand="0" w:firstRowFirstColumn="0" w:firstRowLastColumn="0" w:lastRowFirstColumn="0" w:lastRowLastColumn="0"/>
          <w:trHeight w:val="569"/>
        </w:trPr>
        <w:tc>
          <w:tcPr>
            <w:cnfStyle w:val="001000000100" w:firstRow="0" w:lastRow="0" w:firstColumn="1" w:lastColumn="0" w:oddVBand="0" w:evenVBand="0" w:oddHBand="0" w:evenHBand="0" w:firstRowFirstColumn="1" w:firstRowLastColumn="0" w:lastRowFirstColumn="0" w:lastRowLastColumn="0"/>
            <w:tcW w:w="2121" w:type="pct"/>
            <w:noWrap/>
          </w:tcPr>
          <w:p w:rsidR="009C20BD" w:rsidRDefault="009C20BD" w:rsidP="00055B6C">
            <w:pPr>
              <w:jc w:val="both"/>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Dimensión</w:t>
            </w:r>
          </w:p>
        </w:tc>
        <w:tc>
          <w:tcPr>
            <w:tcW w:w="1921" w:type="pct"/>
          </w:tcPr>
          <w:p w:rsidR="009C20BD" w:rsidRDefault="000236B0"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Satisfacción global</w:t>
            </w:r>
            <w:r w:rsidR="00934AED">
              <w:rPr>
                <w:rFonts w:asciiTheme="minorHAnsi" w:eastAsiaTheme="minorEastAsia" w:hAnsiTheme="minorHAnsi" w:cstheme="minorBidi"/>
                <w:color w:val="auto"/>
                <w:sz w:val="22"/>
                <w:szCs w:val="22"/>
              </w:rPr>
              <w:t xml:space="preserve"> (r)</w:t>
            </w:r>
          </w:p>
        </w:tc>
        <w:tc>
          <w:tcPr>
            <w:tcW w:w="958" w:type="pct"/>
          </w:tcPr>
          <w:p w:rsidR="009C20BD" w:rsidRPr="002B2C5F" w:rsidRDefault="002B2C5F"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i/>
                <w:color w:val="auto"/>
                <w:sz w:val="22"/>
                <w:szCs w:val="22"/>
              </w:rPr>
            </w:pPr>
            <w:r w:rsidRPr="002B2C5F">
              <w:rPr>
                <w:rFonts w:asciiTheme="minorHAnsi" w:eastAsiaTheme="minorEastAsia" w:hAnsiTheme="minorHAnsi" w:cstheme="minorBidi"/>
                <w:i/>
                <w:color w:val="auto"/>
                <w:sz w:val="22"/>
                <w:szCs w:val="22"/>
              </w:rPr>
              <w:t>P</w:t>
            </w:r>
          </w:p>
        </w:tc>
      </w:tr>
      <w:tr w:rsidR="00934AED" w:rsidTr="000236B0">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C20BD" w:rsidRDefault="009C20B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Acceso</w:t>
            </w:r>
          </w:p>
        </w:tc>
        <w:tc>
          <w:tcPr>
            <w:tcW w:w="1921" w:type="pct"/>
          </w:tcPr>
          <w:p w:rsidR="009C20BD" w:rsidRDefault="000236B0"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0.694</w:t>
            </w:r>
          </w:p>
        </w:tc>
        <w:tc>
          <w:tcPr>
            <w:tcW w:w="958" w:type="pct"/>
          </w:tcPr>
          <w:p w:rsidR="009C20BD" w:rsidRDefault="000236B0"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&lt;.001</w:t>
            </w:r>
          </w:p>
        </w:tc>
      </w:tr>
      <w:tr w:rsidR="00934AED" w:rsidTr="000236B0">
        <w:trPr>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C20BD" w:rsidRDefault="009C20B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Trato Administrativo</w:t>
            </w:r>
          </w:p>
        </w:tc>
        <w:tc>
          <w:tcPr>
            <w:tcW w:w="1921" w:type="pct"/>
          </w:tcPr>
          <w:p w:rsidR="009C20BD" w:rsidRDefault="000236B0"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0.663</w:t>
            </w:r>
          </w:p>
        </w:tc>
        <w:tc>
          <w:tcPr>
            <w:tcW w:w="958" w:type="pct"/>
          </w:tcPr>
          <w:p w:rsidR="009C20BD" w:rsidRDefault="000236B0"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&lt;.001</w:t>
            </w:r>
          </w:p>
        </w:tc>
      </w:tr>
      <w:tr w:rsidR="00934AED" w:rsidTr="000236B0">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C20BD" w:rsidRDefault="009C20B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Comunicación médico-paciente</w:t>
            </w:r>
          </w:p>
        </w:tc>
        <w:tc>
          <w:tcPr>
            <w:tcW w:w="1921" w:type="pct"/>
          </w:tcPr>
          <w:p w:rsidR="009C20BD" w:rsidRDefault="000236B0"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0.884</w:t>
            </w:r>
          </w:p>
        </w:tc>
        <w:tc>
          <w:tcPr>
            <w:tcW w:w="958" w:type="pct"/>
          </w:tcPr>
          <w:p w:rsidR="009C20BD" w:rsidRDefault="000236B0"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&lt;.001</w:t>
            </w:r>
          </w:p>
        </w:tc>
      </w:tr>
      <w:tr w:rsidR="00934AED" w:rsidTr="000236B0">
        <w:trPr>
          <w:trHeight w:val="269"/>
        </w:trPr>
        <w:tc>
          <w:tcPr>
            <w:cnfStyle w:val="001000000000" w:firstRow="0" w:lastRow="0" w:firstColumn="1" w:lastColumn="0" w:oddVBand="0" w:evenVBand="0" w:oddHBand="0" w:evenHBand="0" w:firstRowFirstColumn="0" w:firstRowLastColumn="0" w:lastRowFirstColumn="0" w:lastRowLastColumn="0"/>
            <w:tcW w:w="2121" w:type="pct"/>
            <w:noWrap/>
          </w:tcPr>
          <w:p w:rsidR="009C20BD" w:rsidRDefault="009C20B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Privacidad y confort</w:t>
            </w:r>
          </w:p>
        </w:tc>
        <w:tc>
          <w:tcPr>
            <w:tcW w:w="1921" w:type="pct"/>
          </w:tcPr>
          <w:p w:rsidR="009C20BD" w:rsidRDefault="000236B0"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0.852</w:t>
            </w:r>
          </w:p>
        </w:tc>
        <w:tc>
          <w:tcPr>
            <w:tcW w:w="958" w:type="pct"/>
          </w:tcPr>
          <w:p w:rsidR="009C20BD" w:rsidRDefault="000236B0"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&lt;.001</w:t>
            </w:r>
          </w:p>
        </w:tc>
      </w:tr>
      <w:tr w:rsidR="00934AED" w:rsidTr="000236B0">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C20BD" w:rsidRDefault="009C20B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Continuidad del cuidado</w:t>
            </w:r>
          </w:p>
        </w:tc>
        <w:tc>
          <w:tcPr>
            <w:tcW w:w="1921" w:type="pct"/>
          </w:tcPr>
          <w:p w:rsidR="009C20BD" w:rsidRDefault="000236B0"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0.788</w:t>
            </w:r>
          </w:p>
        </w:tc>
        <w:tc>
          <w:tcPr>
            <w:tcW w:w="958" w:type="pct"/>
          </w:tcPr>
          <w:p w:rsidR="009C20BD" w:rsidRDefault="000236B0"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&lt;.001</w:t>
            </w:r>
          </w:p>
        </w:tc>
      </w:tr>
      <w:tr w:rsidR="00934AED" w:rsidTr="000236B0">
        <w:trPr>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C20BD" w:rsidRDefault="009C20BD" w:rsidP="00055B6C">
            <w:pPr>
              <w:jc w:val="both"/>
              <w:rPr>
                <w:rFonts w:asciiTheme="minorHAnsi" w:eastAsiaTheme="minorEastAsia" w:hAnsiTheme="minorHAnsi" w:cstheme="minorBidi"/>
              </w:rPr>
            </w:pPr>
            <w:r>
              <w:rPr>
                <w:rFonts w:asciiTheme="minorHAnsi" w:eastAsiaTheme="minorEastAsia" w:hAnsiTheme="minorHAnsi" w:cstheme="minorBidi"/>
                <w:color w:val="auto"/>
              </w:rPr>
              <w:t>Relación costo-beneficio</w:t>
            </w:r>
          </w:p>
        </w:tc>
        <w:tc>
          <w:tcPr>
            <w:tcW w:w="1921" w:type="pct"/>
          </w:tcPr>
          <w:p w:rsidR="009C20BD" w:rsidRDefault="000236B0"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0.781</w:t>
            </w:r>
          </w:p>
        </w:tc>
        <w:tc>
          <w:tcPr>
            <w:tcW w:w="958" w:type="pct"/>
          </w:tcPr>
          <w:p w:rsidR="009C20BD" w:rsidRDefault="000236B0"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color w:val="auto"/>
              </w:rPr>
              <w:t>&lt;.001</w:t>
            </w:r>
          </w:p>
        </w:tc>
      </w:tr>
    </w:tbl>
    <w:p w:rsidR="009C20BD" w:rsidRDefault="009C20BD" w:rsidP="00055B6C">
      <w:pPr>
        <w:spacing w:line="360" w:lineRule="auto"/>
        <w:jc w:val="both"/>
        <w:rPr>
          <w:rFonts w:ascii="Arial" w:hAnsi="Arial" w:cs="Arial"/>
          <w:sz w:val="24"/>
          <w:szCs w:val="24"/>
          <w:lang w:val="es-AR" w:eastAsia="es-AR"/>
        </w:rPr>
      </w:pPr>
      <w:r>
        <w:rPr>
          <w:rFonts w:ascii="Arial" w:hAnsi="Arial" w:cs="Arial"/>
          <w:sz w:val="24"/>
          <w:szCs w:val="24"/>
          <w:lang w:val="es-AR" w:eastAsia="es-AR"/>
        </w:rPr>
        <w:t>(Fuente</w:t>
      </w:r>
      <w:r w:rsidR="00356FE3">
        <w:rPr>
          <w:rFonts w:ascii="Arial" w:hAnsi="Arial" w:cs="Arial"/>
          <w:sz w:val="24"/>
          <w:szCs w:val="24"/>
          <w:lang w:val="es-AR" w:eastAsia="es-AR"/>
        </w:rPr>
        <w:t>:</w:t>
      </w:r>
      <w:r w:rsidR="003670A4">
        <w:rPr>
          <w:rFonts w:ascii="Arial" w:hAnsi="Arial" w:cs="Arial"/>
          <w:sz w:val="24"/>
          <w:szCs w:val="24"/>
          <w:lang w:val="es-AR" w:eastAsia="es-AR"/>
        </w:rPr>
        <w:t xml:space="preserve"> elaboración propia a partir de la </w:t>
      </w:r>
      <w:r w:rsidR="003670A4" w:rsidRPr="003253E4">
        <w:rPr>
          <w:rFonts w:ascii="Arial" w:hAnsi="Arial" w:cs="Arial"/>
          <w:i/>
          <w:sz w:val="24"/>
          <w:szCs w:val="24"/>
          <w:lang w:val="es-AR" w:eastAsia="es-AR"/>
        </w:rPr>
        <w:t>Encuesta sobre satisfacción en atención ginecológica y obstétrica</w:t>
      </w:r>
      <w:r w:rsidR="003670A4">
        <w:rPr>
          <w:rFonts w:ascii="Arial" w:hAnsi="Arial" w:cs="Arial"/>
          <w:sz w:val="24"/>
          <w:szCs w:val="24"/>
          <w:lang w:val="es-AR" w:eastAsia="es-AR"/>
        </w:rPr>
        <w:t xml:space="preserve">, aplicada de forma digital y </w:t>
      </w:r>
      <w:proofErr w:type="spellStart"/>
      <w:r w:rsidR="003670A4">
        <w:rPr>
          <w:rFonts w:ascii="Arial" w:hAnsi="Arial" w:cs="Arial"/>
          <w:sz w:val="24"/>
          <w:szCs w:val="24"/>
          <w:lang w:val="es-AR" w:eastAsia="es-AR"/>
        </w:rPr>
        <w:t>autoadministrada</w:t>
      </w:r>
      <w:proofErr w:type="spellEnd"/>
      <w:r w:rsidR="003670A4">
        <w:rPr>
          <w:rFonts w:ascii="Arial" w:hAnsi="Arial" w:cs="Arial"/>
          <w:sz w:val="24"/>
          <w:szCs w:val="24"/>
          <w:lang w:val="es-AR" w:eastAsia="es-AR"/>
        </w:rPr>
        <w:t xml:space="preserve"> entre el 5 y 12 de noviembre del 2025</w:t>
      </w:r>
      <w:r>
        <w:rPr>
          <w:rFonts w:ascii="Arial" w:hAnsi="Arial" w:cs="Arial"/>
          <w:sz w:val="24"/>
          <w:szCs w:val="24"/>
          <w:lang w:val="es-AR" w:eastAsia="es-AR"/>
        </w:rPr>
        <w:t>)</w:t>
      </w:r>
    </w:p>
    <w:p w:rsidR="00F61AF1" w:rsidRDefault="00F61AF1" w:rsidP="00055B6C">
      <w:pPr>
        <w:spacing w:line="360" w:lineRule="auto"/>
        <w:jc w:val="both"/>
        <w:rPr>
          <w:rFonts w:ascii="Arial" w:hAnsi="Arial" w:cs="Arial"/>
          <w:sz w:val="24"/>
          <w:szCs w:val="24"/>
          <w:lang w:val="es-AR" w:eastAsia="es-AR"/>
        </w:rPr>
      </w:pPr>
    </w:p>
    <w:p w:rsidR="00F61AF1" w:rsidRDefault="00630A02"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Se realizaron análisis de correlación de Pearson para examinar si la edad de las participantes se encontraba asociada con la satisfacción global y con las dimensiones de calidad percibida. Los resultados indicaron que no se observaron asociaciones estadísticamente significativas entre la edad y ninguna de las variables evaluadas (p&gt; .05 en todos los casos).</w:t>
      </w:r>
    </w:p>
    <w:p w:rsidR="00630A02" w:rsidRDefault="00630A02" w:rsidP="00055B6C">
      <w:pPr>
        <w:spacing w:line="360" w:lineRule="auto"/>
        <w:ind w:firstLine="709"/>
        <w:jc w:val="both"/>
        <w:rPr>
          <w:rFonts w:ascii="Arial" w:hAnsi="Arial" w:cs="Arial"/>
          <w:sz w:val="24"/>
          <w:szCs w:val="24"/>
          <w:lang w:val="es-AR" w:eastAsia="es-AR"/>
        </w:rPr>
      </w:pPr>
    </w:p>
    <w:p w:rsidR="00630A02" w:rsidRDefault="00630A02"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En relación con la satisfacción global, la correlación fue prácticamente nula (r= 0.002</w:t>
      </w:r>
      <w:r w:rsidR="00934AED">
        <w:rPr>
          <w:rFonts w:ascii="Arial" w:hAnsi="Arial" w:cs="Arial"/>
          <w:sz w:val="24"/>
          <w:szCs w:val="24"/>
          <w:lang w:val="es-AR" w:eastAsia="es-AR"/>
        </w:rPr>
        <w:t>, p=0.983</w:t>
      </w:r>
      <w:r>
        <w:rPr>
          <w:rFonts w:ascii="Arial" w:hAnsi="Arial" w:cs="Arial"/>
          <w:sz w:val="24"/>
          <w:szCs w:val="24"/>
          <w:lang w:val="es-AR" w:eastAsia="es-AR"/>
        </w:rPr>
        <w:t>), lo que evidencia que la valoración general del servicio no varía en función de la edad de las usuarias.</w:t>
      </w:r>
    </w:p>
    <w:p w:rsidR="00630A02" w:rsidRDefault="00630A02" w:rsidP="00055B6C">
      <w:pPr>
        <w:spacing w:line="360" w:lineRule="auto"/>
        <w:ind w:firstLine="709"/>
        <w:jc w:val="both"/>
        <w:rPr>
          <w:rFonts w:ascii="Arial" w:hAnsi="Arial" w:cs="Arial"/>
          <w:sz w:val="24"/>
          <w:szCs w:val="24"/>
          <w:lang w:val="es-AR" w:eastAsia="es-AR"/>
        </w:rPr>
      </w:pPr>
    </w:p>
    <w:p w:rsidR="00630A02" w:rsidRDefault="00630A02"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Tampoco se observaron asociaciones significativas con las dimensiones de calidad percibida. Las correlaciones fueron bajas y no significativas</w:t>
      </w:r>
      <w:r w:rsidR="00C1512A">
        <w:rPr>
          <w:rFonts w:ascii="Arial" w:hAnsi="Arial" w:cs="Arial"/>
          <w:sz w:val="24"/>
          <w:szCs w:val="24"/>
          <w:lang w:val="es-AR" w:eastAsia="es-AR"/>
        </w:rPr>
        <w:t xml:space="preserve"> para acceso (r= -0.152, p=0.103), trato administrativo (r= -0.142, p=0.128), privacidad y confort (r= -0.121, p=0.195), así como relación costo-beneficio (r= 0.025, p=0.789). De igual modo, comunicación médico-paciente (r=0.043, p=0.644) y continuidad del cuidado (r= 0.056, p=0.550) tampoco mostraron vinculación con la edad.</w:t>
      </w:r>
    </w:p>
    <w:p w:rsidR="00934AED" w:rsidRDefault="00934AED" w:rsidP="00055B6C">
      <w:pPr>
        <w:spacing w:line="360" w:lineRule="auto"/>
        <w:ind w:firstLine="709"/>
        <w:jc w:val="both"/>
        <w:rPr>
          <w:rFonts w:ascii="Arial" w:hAnsi="Arial" w:cs="Arial"/>
          <w:sz w:val="24"/>
          <w:szCs w:val="24"/>
          <w:lang w:val="es-AR" w:eastAsia="es-AR"/>
        </w:rPr>
      </w:pPr>
    </w:p>
    <w:p w:rsidR="00D3411C" w:rsidRDefault="00934AED" w:rsidP="003670A4">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lastRenderedPageBreak/>
        <w:t>En conjunto, estos hallazgos sugieren que la percepción de la calidad de la atención y el nivel de satisfacción general son consistentes en mujeres jóvenes y mayores, sin evidenciar variaciones atribuibles a la edad en la muestra analizada.</w:t>
      </w:r>
    </w:p>
    <w:p w:rsidR="00D3411C" w:rsidRDefault="00D3411C" w:rsidP="00055B6C">
      <w:pPr>
        <w:spacing w:line="360" w:lineRule="auto"/>
        <w:jc w:val="both"/>
        <w:rPr>
          <w:rFonts w:ascii="Arial" w:hAnsi="Arial" w:cs="Arial"/>
          <w:sz w:val="24"/>
          <w:szCs w:val="24"/>
          <w:lang w:val="es-AR" w:eastAsia="es-AR"/>
        </w:rPr>
      </w:pPr>
    </w:p>
    <w:p w:rsidR="00630A02" w:rsidRDefault="00934AED" w:rsidP="00055B6C">
      <w:pPr>
        <w:spacing w:line="360" w:lineRule="auto"/>
        <w:jc w:val="both"/>
        <w:rPr>
          <w:rFonts w:ascii="Arial" w:hAnsi="Arial" w:cs="Arial"/>
          <w:sz w:val="24"/>
          <w:szCs w:val="24"/>
          <w:lang w:val="es-AR" w:eastAsia="es-AR"/>
        </w:rPr>
      </w:pPr>
      <w:r w:rsidRPr="00934AED">
        <w:rPr>
          <w:rFonts w:ascii="Arial" w:hAnsi="Arial" w:cs="Arial"/>
          <w:b/>
          <w:sz w:val="24"/>
          <w:szCs w:val="24"/>
          <w:lang w:val="es-AR" w:eastAsia="es-AR"/>
        </w:rPr>
        <w:t>Tabla 4.</w:t>
      </w:r>
      <w:r>
        <w:rPr>
          <w:rFonts w:ascii="Arial" w:hAnsi="Arial" w:cs="Arial"/>
          <w:sz w:val="24"/>
          <w:szCs w:val="24"/>
          <w:lang w:val="es-AR" w:eastAsia="es-AR"/>
        </w:rPr>
        <w:t xml:space="preserve"> </w:t>
      </w:r>
      <w:r w:rsidRPr="00934AED">
        <w:rPr>
          <w:rFonts w:ascii="Arial" w:hAnsi="Arial" w:cs="Arial"/>
          <w:i/>
          <w:sz w:val="24"/>
          <w:szCs w:val="24"/>
          <w:lang w:val="es-AR" w:eastAsia="es-AR"/>
        </w:rPr>
        <w:t>Correlaciones de Pearson entre la edad, las dimensiones de calidad percibida y la satisfacción global</w:t>
      </w:r>
    </w:p>
    <w:tbl>
      <w:tblPr>
        <w:tblStyle w:val="Listamedia2-nfasis1"/>
        <w:tblW w:w="4328" w:type="pct"/>
        <w:tblInd w:w="-10" w:type="dxa"/>
        <w:tblLook w:val="04A0" w:firstRow="1" w:lastRow="0" w:firstColumn="1" w:lastColumn="0" w:noHBand="0" w:noVBand="1"/>
      </w:tblPr>
      <w:tblGrid>
        <w:gridCol w:w="3269"/>
        <w:gridCol w:w="2961"/>
        <w:gridCol w:w="1477"/>
      </w:tblGrid>
      <w:tr w:rsidR="00934AED" w:rsidTr="00316EBD">
        <w:trPr>
          <w:cnfStyle w:val="100000000000" w:firstRow="1" w:lastRow="0" w:firstColumn="0" w:lastColumn="0" w:oddVBand="0" w:evenVBand="0" w:oddHBand="0" w:evenHBand="0" w:firstRowFirstColumn="0" w:firstRowLastColumn="0" w:lastRowFirstColumn="0" w:lastRowLastColumn="0"/>
          <w:trHeight w:val="569"/>
        </w:trPr>
        <w:tc>
          <w:tcPr>
            <w:cnfStyle w:val="001000000100" w:firstRow="0" w:lastRow="0" w:firstColumn="1" w:lastColumn="0" w:oddVBand="0" w:evenVBand="0" w:oddHBand="0" w:evenHBand="0" w:firstRowFirstColumn="1" w:firstRowLastColumn="0" w:lastRowFirstColumn="0" w:lastRowLastColumn="0"/>
            <w:tcW w:w="2121" w:type="pct"/>
            <w:noWrap/>
          </w:tcPr>
          <w:p w:rsidR="00934AED" w:rsidRDefault="00934AED" w:rsidP="00055B6C">
            <w:pPr>
              <w:jc w:val="both"/>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Dimensión</w:t>
            </w:r>
          </w:p>
        </w:tc>
        <w:tc>
          <w:tcPr>
            <w:tcW w:w="1921" w:type="pct"/>
          </w:tcPr>
          <w:p w:rsidR="00934AED" w:rsidRDefault="00934AED"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Edad (r)</w:t>
            </w:r>
          </w:p>
        </w:tc>
        <w:tc>
          <w:tcPr>
            <w:tcW w:w="958" w:type="pct"/>
          </w:tcPr>
          <w:p w:rsidR="00934AED" w:rsidRPr="002B2C5F" w:rsidRDefault="002B2C5F"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i/>
                <w:color w:val="auto"/>
                <w:sz w:val="22"/>
                <w:szCs w:val="22"/>
              </w:rPr>
            </w:pPr>
            <w:r>
              <w:rPr>
                <w:rFonts w:asciiTheme="minorHAnsi" w:eastAsiaTheme="minorEastAsia" w:hAnsiTheme="minorHAnsi" w:cstheme="minorBidi"/>
                <w:i/>
                <w:color w:val="auto"/>
                <w:sz w:val="22"/>
                <w:szCs w:val="22"/>
              </w:rPr>
              <w:t>P</w:t>
            </w:r>
          </w:p>
        </w:tc>
      </w:tr>
      <w:tr w:rsidR="00934AED" w:rsidTr="00316EBD">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34AED" w:rsidRDefault="00934AE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Satisfacción global</w:t>
            </w:r>
          </w:p>
        </w:tc>
        <w:tc>
          <w:tcPr>
            <w:tcW w:w="1921" w:type="pct"/>
          </w:tcPr>
          <w:p w:rsidR="00934AED" w:rsidRDefault="00934AED"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0.002</w:t>
            </w:r>
          </w:p>
        </w:tc>
        <w:tc>
          <w:tcPr>
            <w:tcW w:w="958" w:type="pct"/>
          </w:tcPr>
          <w:p w:rsidR="00934AED" w:rsidRDefault="00963C99"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w:t>
            </w:r>
            <w:r w:rsidR="00934AED">
              <w:rPr>
                <w:rFonts w:asciiTheme="minorHAnsi" w:eastAsiaTheme="minorEastAsia" w:hAnsiTheme="minorHAnsi" w:cstheme="minorBidi"/>
                <w:color w:val="auto"/>
              </w:rPr>
              <w:t>983</w:t>
            </w:r>
          </w:p>
        </w:tc>
      </w:tr>
      <w:tr w:rsidR="00934AED" w:rsidTr="00316EBD">
        <w:trPr>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34AED" w:rsidRDefault="00934AED" w:rsidP="00055B6C">
            <w:pPr>
              <w:jc w:val="both"/>
              <w:rPr>
                <w:rFonts w:asciiTheme="minorHAnsi" w:eastAsiaTheme="minorEastAsia" w:hAnsiTheme="minorHAnsi" w:cstheme="minorBidi"/>
              </w:rPr>
            </w:pPr>
            <w:r>
              <w:rPr>
                <w:rFonts w:asciiTheme="minorHAnsi" w:eastAsiaTheme="minorEastAsia" w:hAnsiTheme="minorHAnsi" w:cstheme="minorBidi"/>
              </w:rPr>
              <w:t>Acceso</w:t>
            </w:r>
          </w:p>
        </w:tc>
        <w:tc>
          <w:tcPr>
            <w:tcW w:w="1921" w:type="pct"/>
          </w:tcPr>
          <w:p w:rsidR="00934AED" w:rsidRDefault="00934AED"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-0.152</w:t>
            </w:r>
          </w:p>
        </w:tc>
        <w:tc>
          <w:tcPr>
            <w:tcW w:w="958" w:type="pct"/>
          </w:tcPr>
          <w:p w:rsidR="00934AED" w:rsidRDefault="00934AED"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0.103</w:t>
            </w:r>
          </w:p>
        </w:tc>
      </w:tr>
      <w:tr w:rsidR="00934AED" w:rsidTr="00316EBD">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34AED" w:rsidRDefault="00934AE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Trato Administrativo</w:t>
            </w:r>
          </w:p>
        </w:tc>
        <w:tc>
          <w:tcPr>
            <w:tcW w:w="1921" w:type="pct"/>
          </w:tcPr>
          <w:p w:rsidR="00934AED" w:rsidRDefault="00934AED"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-0.142</w:t>
            </w:r>
          </w:p>
        </w:tc>
        <w:tc>
          <w:tcPr>
            <w:tcW w:w="958" w:type="pct"/>
          </w:tcPr>
          <w:p w:rsidR="00934AED" w:rsidRDefault="00934AED"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0.128</w:t>
            </w:r>
          </w:p>
        </w:tc>
      </w:tr>
      <w:tr w:rsidR="00934AED" w:rsidTr="00316EBD">
        <w:trPr>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34AED" w:rsidRDefault="00934AE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Comunicación médico-paciente</w:t>
            </w:r>
          </w:p>
        </w:tc>
        <w:tc>
          <w:tcPr>
            <w:tcW w:w="1921" w:type="pct"/>
          </w:tcPr>
          <w:p w:rsidR="00934AED" w:rsidRDefault="00934AED"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0.043</w:t>
            </w:r>
          </w:p>
        </w:tc>
        <w:tc>
          <w:tcPr>
            <w:tcW w:w="958" w:type="pct"/>
          </w:tcPr>
          <w:p w:rsidR="00934AED" w:rsidRDefault="00934AED"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0.644</w:t>
            </w:r>
          </w:p>
        </w:tc>
      </w:tr>
      <w:tr w:rsidR="00934AED" w:rsidTr="00316EBD">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121" w:type="pct"/>
            <w:noWrap/>
          </w:tcPr>
          <w:p w:rsidR="00934AED" w:rsidRDefault="00934AE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Privacidad y confort</w:t>
            </w:r>
          </w:p>
        </w:tc>
        <w:tc>
          <w:tcPr>
            <w:tcW w:w="1921" w:type="pct"/>
          </w:tcPr>
          <w:p w:rsidR="00934AED" w:rsidRDefault="00934AED"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-0.121</w:t>
            </w:r>
          </w:p>
        </w:tc>
        <w:tc>
          <w:tcPr>
            <w:tcW w:w="958" w:type="pct"/>
          </w:tcPr>
          <w:p w:rsidR="00934AED" w:rsidRDefault="00934AED"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0.195</w:t>
            </w:r>
          </w:p>
        </w:tc>
      </w:tr>
      <w:tr w:rsidR="00934AED" w:rsidTr="00316EBD">
        <w:trPr>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34AED" w:rsidRDefault="00934AED"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Continuidad del cuidado</w:t>
            </w:r>
          </w:p>
        </w:tc>
        <w:tc>
          <w:tcPr>
            <w:tcW w:w="1921" w:type="pct"/>
          </w:tcPr>
          <w:p w:rsidR="00934AED" w:rsidRDefault="00934AED"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0.056</w:t>
            </w:r>
          </w:p>
        </w:tc>
        <w:tc>
          <w:tcPr>
            <w:tcW w:w="958" w:type="pct"/>
          </w:tcPr>
          <w:p w:rsidR="00934AED" w:rsidRDefault="00934AED"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0.550</w:t>
            </w:r>
          </w:p>
        </w:tc>
      </w:tr>
      <w:tr w:rsidR="00934AED" w:rsidTr="00316EBD">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2121" w:type="pct"/>
            <w:noWrap/>
          </w:tcPr>
          <w:p w:rsidR="00934AED" w:rsidRDefault="00934AED" w:rsidP="00055B6C">
            <w:pPr>
              <w:jc w:val="both"/>
              <w:rPr>
                <w:rFonts w:asciiTheme="minorHAnsi" w:eastAsiaTheme="minorEastAsia" w:hAnsiTheme="minorHAnsi" w:cstheme="minorBidi"/>
              </w:rPr>
            </w:pPr>
            <w:r>
              <w:rPr>
                <w:rFonts w:asciiTheme="minorHAnsi" w:eastAsiaTheme="minorEastAsia" w:hAnsiTheme="minorHAnsi" w:cstheme="minorBidi"/>
                <w:color w:val="auto"/>
              </w:rPr>
              <w:t>Relación costo-beneficio</w:t>
            </w:r>
          </w:p>
        </w:tc>
        <w:tc>
          <w:tcPr>
            <w:tcW w:w="1921" w:type="pct"/>
          </w:tcPr>
          <w:p w:rsidR="00934AED" w:rsidRDefault="00934AED"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0.025</w:t>
            </w:r>
          </w:p>
        </w:tc>
        <w:tc>
          <w:tcPr>
            <w:tcW w:w="958" w:type="pct"/>
          </w:tcPr>
          <w:p w:rsidR="00934AED" w:rsidRDefault="00934AED"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color w:val="auto"/>
              </w:rPr>
              <w:t>0.789</w:t>
            </w:r>
          </w:p>
        </w:tc>
      </w:tr>
    </w:tbl>
    <w:p w:rsidR="00934AED" w:rsidRDefault="00934AED" w:rsidP="00055B6C">
      <w:pPr>
        <w:spacing w:line="360" w:lineRule="auto"/>
        <w:jc w:val="both"/>
        <w:rPr>
          <w:rFonts w:ascii="Arial" w:hAnsi="Arial" w:cs="Arial"/>
          <w:sz w:val="24"/>
          <w:szCs w:val="24"/>
          <w:lang w:val="es-AR" w:eastAsia="es-AR"/>
        </w:rPr>
      </w:pPr>
      <w:r>
        <w:rPr>
          <w:rFonts w:ascii="Arial" w:hAnsi="Arial" w:cs="Arial"/>
          <w:sz w:val="24"/>
          <w:szCs w:val="24"/>
          <w:lang w:val="es-AR" w:eastAsia="es-AR"/>
        </w:rPr>
        <w:t>(Fuente</w:t>
      </w:r>
      <w:r w:rsidR="002B2C5F">
        <w:rPr>
          <w:rFonts w:ascii="Arial" w:hAnsi="Arial" w:cs="Arial"/>
          <w:sz w:val="24"/>
          <w:szCs w:val="24"/>
          <w:lang w:val="es-AR" w:eastAsia="es-AR"/>
        </w:rPr>
        <w:t>:</w:t>
      </w:r>
      <w:r w:rsidR="003670A4">
        <w:rPr>
          <w:rFonts w:ascii="Arial" w:hAnsi="Arial" w:cs="Arial"/>
          <w:sz w:val="24"/>
          <w:szCs w:val="24"/>
          <w:lang w:val="es-AR" w:eastAsia="es-AR"/>
        </w:rPr>
        <w:t xml:space="preserve"> elaboración propia a partir de la </w:t>
      </w:r>
      <w:r w:rsidR="003670A4" w:rsidRPr="003253E4">
        <w:rPr>
          <w:rFonts w:ascii="Arial" w:hAnsi="Arial" w:cs="Arial"/>
          <w:i/>
          <w:sz w:val="24"/>
          <w:szCs w:val="24"/>
          <w:lang w:val="es-AR" w:eastAsia="es-AR"/>
        </w:rPr>
        <w:t>Encuesta sobre satisfacción en atención ginecológica y obstétrica</w:t>
      </w:r>
      <w:r w:rsidR="003670A4">
        <w:rPr>
          <w:rFonts w:ascii="Arial" w:hAnsi="Arial" w:cs="Arial"/>
          <w:sz w:val="24"/>
          <w:szCs w:val="24"/>
          <w:lang w:val="es-AR" w:eastAsia="es-AR"/>
        </w:rPr>
        <w:t xml:space="preserve">, aplicada de forma digital y </w:t>
      </w:r>
      <w:proofErr w:type="spellStart"/>
      <w:r w:rsidR="003670A4">
        <w:rPr>
          <w:rFonts w:ascii="Arial" w:hAnsi="Arial" w:cs="Arial"/>
          <w:sz w:val="24"/>
          <w:szCs w:val="24"/>
          <w:lang w:val="es-AR" w:eastAsia="es-AR"/>
        </w:rPr>
        <w:t>autoadministrada</w:t>
      </w:r>
      <w:proofErr w:type="spellEnd"/>
      <w:r w:rsidR="003670A4">
        <w:rPr>
          <w:rFonts w:ascii="Arial" w:hAnsi="Arial" w:cs="Arial"/>
          <w:sz w:val="24"/>
          <w:szCs w:val="24"/>
          <w:lang w:val="es-AR" w:eastAsia="es-AR"/>
        </w:rPr>
        <w:t xml:space="preserve"> entre el 5 y 12 de noviembre del 2025)</w:t>
      </w:r>
    </w:p>
    <w:p w:rsidR="00CC6D85" w:rsidRDefault="00CC6D85" w:rsidP="00055B6C">
      <w:pPr>
        <w:spacing w:line="360" w:lineRule="auto"/>
        <w:jc w:val="both"/>
        <w:rPr>
          <w:rFonts w:ascii="Arial" w:hAnsi="Arial" w:cs="Arial"/>
          <w:sz w:val="24"/>
          <w:szCs w:val="24"/>
          <w:lang w:val="es-AR" w:eastAsia="es-AR"/>
        </w:rPr>
      </w:pPr>
    </w:p>
    <w:p w:rsidR="00D3411C" w:rsidRDefault="00D3411C" w:rsidP="00055B6C">
      <w:pPr>
        <w:spacing w:line="360" w:lineRule="auto"/>
        <w:jc w:val="both"/>
        <w:rPr>
          <w:rFonts w:ascii="Arial" w:hAnsi="Arial" w:cs="Arial"/>
          <w:sz w:val="24"/>
          <w:szCs w:val="24"/>
          <w:lang w:val="es-AR" w:eastAsia="es-AR"/>
        </w:rPr>
      </w:pPr>
    </w:p>
    <w:p w:rsidR="000E2E77" w:rsidRDefault="004E421E" w:rsidP="00055B6C">
      <w:pPr>
        <w:pStyle w:val="Ttulo2"/>
        <w:jc w:val="both"/>
        <w:rPr>
          <w:lang w:val="es-AR" w:eastAsia="es-AR"/>
        </w:rPr>
      </w:pPr>
      <w:bookmarkStart w:id="24" w:name="_Toc216470711"/>
      <w:r>
        <w:rPr>
          <w:lang w:val="es-AR" w:eastAsia="es-AR"/>
        </w:rPr>
        <w:t xml:space="preserve">Alfa de </w:t>
      </w:r>
      <w:proofErr w:type="spellStart"/>
      <w:r>
        <w:rPr>
          <w:lang w:val="es-AR" w:eastAsia="es-AR"/>
        </w:rPr>
        <w:t>C</w:t>
      </w:r>
      <w:r w:rsidR="00394D48">
        <w:rPr>
          <w:lang w:val="es-AR" w:eastAsia="es-AR"/>
        </w:rPr>
        <w:t>ronbach</w:t>
      </w:r>
      <w:bookmarkEnd w:id="24"/>
      <w:proofErr w:type="spellEnd"/>
      <w:r w:rsidR="00394D48">
        <w:rPr>
          <w:lang w:val="es-AR" w:eastAsia="es-AR"/>
        </w:rPr>
        <w:t xml:space="preserve"> </w:t>
      </w:r>
    </w:p>
    <w:p w:rsidR="000E2E77" w:rsidRDefault="000E2E77" w:rsidP="00055B6C">
      <w:pPr>
        <w:spacing w:line="360" w:lineRule="auto"/>
        <w:jc w:val="both"/>
        <w:rPr>
          <w:rFonts w:ascii="Arial" w:hAnsi="Arial" w:cs="Arial"/>
          <w:sz w:val="24"/>
          <w:szCs w:val="24"/>
          <w:lang w:val="es-AR" w:eastAsia="es-AR"/>
        </w:rPr>
      </w:pPr>
    </w:p>
    <w:p w:rsidR="00560D6E" w:rsidRDefault="00515314"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 xml:space="preserve">Como parte del análisis de validez interna del instrumento, se estimó el coeficiente alfa de </w:t>
      </w:r>
      <w:proofErr w:type="spellStart"/>
      <w:r>
        <w:rPr>
          <w:rFonts w:ascii="Arial" w:hAnsi="Arial" w:cs="Arial"/>
          <w:sz w:val="24"/>
          <w:szCs w:val="24"/>
          <w:lang w:val="es-AR" w:eastAsia="es-AR"/>
        </w:rPr>
        <w:t>Cronbach</w:t>
      </w:r>
      <w:proofErr w:type="spellEnd"/>
      <w:r>
        <w:rPr>
          <w:rFonts w:ascii="Arial" w:hAnsi="Arial" w:cs="Arial"/>
          <w:sz w:val="24"/>
          <w:szCs w:val="24"/>
          <w:lang w:val="es-AR" w:eastAsia="es-AR"/>
        </w:rPr>
        <w:t xml:space="preserve"> para cada una de las dimensiones de la calidad percibida y para la escala de satisfacción global. Este coeficiente permite analizar el grado de consistencia interna entre los ítems que integran cada dimensión, evaluando su capacidad para medir constructos homogéneos. Valores de alfa superiores a 0.70 se consideran adecuados. Los resultados</w:t>
      </w:r>
      <w:r w:rsidR="00394D48">
        <w:rPr>
          <w:rFonts w:ascii="Arial" w:hAnsi="Arial" w:cs="Arial"/>
          <w:sz w:val="24"/>
          <w:szCs w:val="24"/>
          <w:lang w:val="es-AR" w:eastAsia="es-AR"/>
        </w:rPr>
        <w:t xml:space="preserve"> obtenidos</w:t>
      </w:r>
      <w:r>
        <w:rPr>
          <w:rFonts w:ascii="Arial" w:hAnsi="Arial" w:cs="Arial"/>
          <w:sz w:val="24"/>
          <w:szCs w:val="24"/>
          <w:lang w:val="es-AR" w:eastAsia="es-AR"/>
        </w:rPr>
        <w:t xml:space="preserve"> se presentan a continuación.</w:t>
      </w:r>
    </w:p>
    <w:p w:rsidR="00394D48" w:rsidRDefault="00394D48" w:rsidP="00055B6C">
      <w:pPr>
        <w:spacing w:line="360" w:lineRule="auto"/>
        <w:ind w:firstLine="709"/>
        <w:jc w:val="both"/>
        <w:rPr>
          <w:rFonts w:ascii="Arial" w:hAnsi="Arial" w:cs="Arial"/>
          <w:sz w:val="24"/>
          <w:szCs w:val="24"/>
          <w:lang w:val="es-AR" w:eastAsia="es-AR"/>
        </w:rPr>
      </w:pPr>
    </w:p>
    <w:p w:rsidR="00515314" w:rsidRDefault="00394D48"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 xml:space="preserve">La </w:t>
      </w:r>
      <w:r w:rsidR="00515314">
        <w:rPr>
          <w:rFonts w:ascii="Arial" w:hAnsi="Arial" w:cs="Arial"/>
          <w:sz w:val="24"/>
          <w:szCs w:val="24"/>
          <w:lang w:val="es-AR" w:eastAsia="es-AR"/>
        </w:rPr>
        <w:t>dimensión</w:t>
      </w:r>
      <w:r>
        <w:rPr>
          <w:rFonts w:ascii="Arial" w:hAnsi="Arial" w:cs="Arial"/>
          <w:sz w:val="24"/>
          <w:szCs w:val="24"/>
          <w:lang w:val="es-AR" w:eastAsia="es-AR"/>
        </w:rPr>
        <w:t xml:space="preserve"> acceso presentó</w:t>
      </w:r>
      <w:r w:rsidR="00515314">
        <w:rPr>
          <w:rFonts w:ascii="Arial" w:hAnsi="Arial" w:cs="Arial"/>
          <w:sz w:val="24"/>
          <w:szCs w:val="24"/>
          <w:lang w:val="es-AR" w:eastAsia="es-AR"/>
        </w:rPr>
        <w:t xml:space="preserve"> una fiabilidad buena (α</w:t>
      </w:r>
      <w:r>
        <w:rPr>
          <w:rFonts w:ascii="Arial" w:hAnsi="Arial" w:cs="Arial"/>
          <w:sz w:val="24"/>
          <w:szCs w:val="24"/>
          <w:lang w:val="es-AR" w:eastAsia="es-AR"/>
        </w:rPr>
        <w:t>=0.866). Las</w:t>
      </w:r>
      <w:r w:rsidR="00515314">
        <w:rPr>
          <w:rFonts w:ascii="Arial" w:hAnsi="Arial" w:cs="Arial"/>
          <w:sz w:val="24"/>
          <w:szCs w:val="24"/>
          <w:lang w:val="es-AR" w:eastAsia="es-AR"/>
        </w:rPr>
        <w:t xml:space="preserve"> </w:t>
      </w:r>
      <w:r>
        <w:rPr>
          <w:rFonts w:ascii="Arial" w:hAnsi="Arial" w:cs="Arial"/>
          <w:sz w:val="24"/>
          <w:szCs w:val="24"/>
          <w:lang w:val="es-AR" w:eastAsia="es-AR"/>
        </w:rPr>
        <w:t>dimensio</w:t>
      </w:r>
      <w:r w:rsidR="00515314">
        <w:rPr>
          <w:rFonts w:ascii="Arial" w:hAnsi="Arial" w:cs="Arial"/>
          <w:sz w:val="24"/>
          <w:szCs w:val="24"/>
          <w:lang w:val="es-AR" w:eastAsia="es-AR"/>
        </w:rPr>
        <w:t>n</w:t>
      </w:r>
      <w:r>
        <w:rPr>
          <w:rFonts w:ascii="Arial" w:hAnsi="Arial" w:cs="Arial"/>
          <w:sz w:val="24"/>
          <w:szCs w:val="24"/>
          <w:lang w:val="es-AR" w:eastAsia="es-AR"/>
        </w:rPr>
        <w:t>es</w:t>
      </w:r>
      <w:r w:rsidR="00F4112B">
        <w:rPr>
          <w:rFonts w:ascii="Arial" w:hAnsi="Arial" w:cs="Arial"/>
          <w:sz w:val="24"/>
          <w:szCs w:val="24"/>
          <w:lang w:val="es-AR" w:eastAsia="es-AR"/>
        </w:rPr>
        <w:t xml:space="preserve"> trato administrativo </w:t>
      </w:r>
      <w:r w:rsidR="00515314">
        <w:rPr>
          <w:rFonts w:ascii="Arial" w:hAnsi="Arial" w:cs="Arial"/>
          <w:sz w:val="24"/>
          <w:szCs w:val="24"/>
          <w:lang w:val="es-AR" w:eastAsia="es-AR"/>
        </w:rPr>
        <w:t>(α=0.932),</w:t>
      </w:r>
      <w:r w:rsidR="00F4112B">
        <w:rPr>
          <w:rFonts w:ascii="Arial" w:hAnsi="Arial" w:cs="Arial"/>
          <w:sz w:val="24"/>
          <w:szCs w:val="24"/>
          <w:lang w:val="es-AR" w:eastAsia="es-AR"/>
        </w:rPr>
        <w:t xml:space="preserve"> comunicación médico-paciente </w:t>
      </w:r>
      <w:r w:rsidR="00653D57">
        <w:rPr>
          <w:rFonts w:ascii="Arial" w:hAnsi="Arial" w:cs="Arial"/>
          <w:sz w:val="24"/>
          <w:szCs w:val="24"/>
          <w:lang w:val="es-AR" w:eastAsia="es-AR"/>
        </w:rPr>
        <w:t>(α=0.964), privacidad y confort (α=0.963), continuidad del cuidado (α=0.932) y relación</w:t>
      </w:r>
      <w:r w:rsidR="00F4112B">
        <w:rPr>
          <w:rFonts w:ascii="Arial" w:hAnsi="Arial" w:cs="Arial"/>
          <w:sz w:val="24"/>
          <w:szCs w:val="24"/>
          <w:lang w:val="es-AR" w:eastAsia="es-AR"/>
        </w:rPr>
        <w:t xml:space="preserve"> costo-beneficio </w:t>
      </w:r>
      <w:r w:rsidR="00653D57">
        <w:rPr>
          <w:rFonts w:ascii="Arial" w:hAnsi="Arial" w:cs="Arial"/>
          <w:sz w:val="24"/>
          <w:szCs w:val="24"/>
          <w:lang w:val="es-AR" w:eastAsia="es-AR"/>
        </w:rPr>
        <w:t>(α=0.950)</w:t>
      </w:r>
      <w:r w:rsidR="00F4112B">
        <w:rPr>
          <w:rFonts w:ascii="Arial" w:hAnsi="Arial" w:cs="Arial"/>
          <w:sz w:val="24"/>
          <w:szCs w:val="24"/>
          <w:lang w:val="es-AR" w:eastAsia="es-AR"/>
        </w:rPr>
        <w:t xml:space="preserve"> mostraron niveles de fiabilidad excelentes. L</w:t>
      </w:r>
      <w:r w:rsidR="00653D57">
        <w:rPr>
          <w:rFonts w:ascii="Arial" w:hAnsi="Arial" w:cs="Arial"/>
          <w:sz w:val="24"/>
          <w:szCs w:val="24"/>
          <w:lang w:val="es-AR" w:eastAsia="es-AR"/>
        </w:rPr>
        <w:t>a</w:t>
      </w:r>
      <w:r w:rsidR="00F4112B">
        <w:rPr>
          <w:rFonts w:ascii="Arial" w:hAnsi="Arial" w:cs="Arial"/>
          <w:sz w:val="24"/>
          <w:szCs w:val="24"/>
          <w:lang w:val="es-AR" w:eastAsia="es-AR"/>
        </w:rPr>
        <w:t xml:space="preserve"> escala de</w:t>
      </w:r>
      <w:r w:rsidR="00653D57">
        <w:rPr>
          <w:rFonts w:ascii="Arial" w:hAnsi="Arial" w:cs="Arial"/>
          <w:sz w:val="24"/>
          <w:szCs w:val="24"/>
          <w:lang w:val="es-AR" w:eastAsia="es-AR"/>
        </w:rPr>
        <w:t xml:space="preserve"> satisfacción global </w:t>
      </w:r>
      <w:r w:rsidR="00F4112B">
        <w:rPr>
          <w:rFonts w:ascii="Arial" w:hAnsi="Arial" w:cs="Arial"/>
          <w:sz w:val="24"/>
          <w:szCs w:val="24"/>
          <w:lang w:val="es-AR" w:eastAsia="es-AR"/>
        </w:rPr>
        <w:t xml:space="preserve">también presentó </w:t>
      </w:r>
      <w:r w:rsidR="00653D57">
        <w:rPr>
          <w:rFonts w:ascii="Arial" w:hAnsi="Arial" w:cs="Arial"/>
          <w:sz w:val="24"/>
          <w:szCs w:val="24"/>
          <w:lang w:val="es-AR" w:eastAsia="es-AR"/>
        </w:rPr>
        <w:t>una fiabilidad excelente (α=0.930).</w:t>
      </w:r>
      <w:r w:rsidR="00F4112B">
        <w:rPr>
          <w:rFonts w:ascii="Arial" w:hAnsi="Arial" w:cs="Arial"/>
          <w:sz w:val="24"/>
          <w:szCs w:val="24"/>
          <w:lang w:val="es-AR" w:eastAsia="es-AR"/>
        </w:rPr>
        <w:t xml:space="preserve"> </w:t>
      </w:r>
      <w:r w:rsidR="00F4112B">
        <w:rPr>
          <w:rFonts w:ascii="Arial" w:hAnsi="Arial" w:cs="Arial"/>
          <w:sz w:val="24"/>
          <w:szCs w:val="24"/>
          <w:lang w:val="es-AR" w:eastAsia="es-AR"/>
        </w:rPr>
        <w:lastRenderedPageBreak/>
        <w:t>En conjunto, estos valores indican que las dimensiones utilizadas muestran una consistencia interna elevada y son adecuados para evaluar la calidad percibida y la satisfacción en el contexto estudiado.</w:t>
      </w:r>
    </w:p>
    <w:p w:rsidR="00F53504" w:rsidRDefault="00F53504" w:rsidP="00055B6C">
      <w:pPr>
        <w:pStyle w:val="Ttulo1"/>
        <w:jc w:val="both"/>
        <w:rPr>
          <w:lang w:eastAsia="es-AR"/>
        </w:rPr>
      </w:pPr>
      <w:bookmarkStart w:id="25" w:name="_Toc216470712"/>
      <w:r>
        <w:rPr>
          <w:lang w:eastAsia="es-AR"/>
        </w:rPr>
        <w:t>Discusión</w:t>
      </w:r>
      <w:bookmarkEnd w:id="25"/>
    </w:p>
    <w:p w:rsidR="00F53504" w:rsidRDefault="00F53504" w:rsidP="00055B6C">
      <w:pPr>
        <w:jc w:val="both"/>
        <w:rPr>
          <w:lang w:val="es-AR" w:eastAsia="es-AR"/>
        </w:rPr>
      </w:pPr>
    </w:p>
    <w:p w:rsidR="00F53504" w:rsidRPr="00881906" w:rsidRDefault="00DB2C6D" w:rsidP="00055B6C">
      <w:pPr>
        <w:spacing w:line="360" w:lineRule="auto"/>
        <w:ind w:firstLine="709"/>
        <w:jc w:val="both"/>
        <w:rPr>
          <w:rFonts w:ascii="Arial" w:hAnsi="Arial" w:cs="Arial"/>
          <w:sz w:val="24"/>
          <w:szCs w:val="24"/>
          <w:lang w:val="es-AR" w:eastAsia="es-AR"/>
        </w:rPr>
      </w:pPr>
      <w:r w:rsidRPr="00881906">
        <w:rPr>
          <w:rFonts w:ascii="Arial" w:hAnsi="Arial" w:cs="Arial"/>
          <w:sz w:val="24"/>
          <w:szCs w:val="24"/>
          <w:lang w:val="es-AR" w:eastAsia="es-AR"/>
        </w:rPr>
        <w:t>El presente estudio tuvo como objetivo analizar la satisfacción de pacientes mujeres en consultas ambulatorias de ginecología y obstetricia en instituciones privadas del AMB</w:t>
      </w:r>
      <w:r w:rsidR="00D267C5">
        <w:rPr>
          <w:rFonts w:ascii="Arial" w:hAnsi="Arial" w:cs="Arial"/>
          <w:sz w:val="24"/>
          <w:szCs w:val="24"/>
          <w:lang w:val="es-AR" w:eastAsia="es-AR"/>
        </w:rPr>
        <w:t>A, identificando dimensiones crí</w:t>
      </w:r>
      <w:r w:rsidRPr="00881906">
        <w:rPr>
          <w:rFonts w:ascii="Arial" w:hAnsi="Arial" w:cs="Arial"/>
          <w:sz w:val="24"/>
          <w:szCs w:val="24"/>
          <w:lang w:val="es-AR" w:eastAsia="es-AR"/>
        </w:rPr>
        <w:t>ticas de c</w:t>
      </w:r>
      <w:r w:rsidR="00EF36BF">
        <w:rPr>
          <w:rFonts w:ascii="Arial" w:hAnsi="Arial" w:cs="Arial"/>
          <w:sz w:val="24"/>
          <w:szCs w:val="24"/>
          <w:lang w:val="es-AR" w:eastAsia="es-AR"/>
        </w:rPr>
        <w:t>alidad percibida y examinando có</w:t>
      </w:r>
      <w:r w:rsidRPr="00881906">
        <w:rPr>
          <w:rFonts w:ascii="Arial" w:hAnsi="Arial" w:cs="Arial"/>
          <w:sz w:val="24"/>
          <w:szCs w:val="24"/>
          <w:lang w:val="es-AR" w:eastAsia="es-AR"/>
        </w:rPr>
        <w:t>mo difieren según características sociodemográficas y tipo de cobertura médica. Los resultados permiten interpretar patrones relevantes del funcionamiento del subsector privado y contrastarlos con la literatura existente.</w:t>
      </w:r>
    </w:p>
    <w:p w:rsidR="00DB2C6D" w:rsidRPr="00881906" w:rsidRDefault="00DB2C6D" w:rsidP="00055B6C">
      <w:pPr>
        <w:spacing w:line="360" w:lineRule="auto"/>
        <w:ind w:firstLine="709"/>
        <w:jc w:val="both"/>
        <w:rPr>
          <w:rFonts w:ascii="Arial" w:hAnsi="Arial" w:cs="Arial"/>
          <w:sz w:val="24"/>
          <w:szCs w:val="24"/>
          <w:lang w:val="es-AR" w:eastAsia="es-AR"/>
        </w:rPr>
      </w:pPr>
    </w:p>
    <w:p w:rsidR="00DB2C6D" w:rsidRPr="00881906" w:rsidRDefault="00DB2C6D" w:rsidP="00055B6C">
      <w:pPr>
        <w:spacing w:line="360" w:lineRule="auto"/>
        <w:ind w:firstLine="709"/>
        <w:jc w:val="both"/>
        <w:rPr>
          <w:rFonts w:ascii="Arial" w:hAnsi="Arial" w:cs="Arial"/>
          <w:sz w:val="24"/>
          <w:szCs w:val="24"/>
          <w:lang w:val="es-AR" w:eastAsia="es-AR"/>
        </w:rPr>
      </w:pPr>
      <w:r w:rsidRPr="00881906">
        <w:rPr>
          <w:rFonts w:ascii="Arial" w:hAnsi="Arial" w:cs="Arial"/>
          <w:sz w:val="24"/>
          <w:szCs w:val="24"/>
          <w:lang w:val="es-AR" w:eastAsia="es-AR"/>
        </w:rPr>
        <w:t xml:space="preserve">En primer lugar, se observó que la comunicación médico-paciente fue la dimensión mejor valorada y la que presentó la correlación </w:t>
      </w:r>
      <w:r w:rsidR="00D267C5" w:rsidRPr="00881906">
        <w:rPr>
          <w:rFonts w:ascii="Arial" w:hAnsi="Arial" w:cs="Arial"/>
          <w:sz w:val="24"/>
          <w:szCs w:val="24"/>
          <w:lang w:val="es-AR" w:eastAsia="es-AR"/>
        </w:rPr>
        <w:t>más</w:t>
      </w:r>
      <w:r w:rsidRPr="00881906">
        <w:rPr>
          <w:rFonts w:ascii="Arial" w:hAnsi="Arial" w:cs="Arial"/>
          <w:sz w:val="24"/>
          <w:szCs w:val="24"/>
          <w:lang w:val="es-AR" w:eastAsia="es-AR"/>
        </w:rPr>
        <w:t xml:space="preserve"> fuerte con la satisfacción global (r= 0.884). Este resultado coincide con estudios previos que destacan que la </w:t>
      </w:r>
      <w:r w:rsidR="009E3BF4" w:rsidRPr="00881906">
        <w:rPr>
          <w:rFonts w:ascii="Arial" w:hAnsi="Arial" w:cs="Arial"/>
          <w:sz w:val="24"/>
          <w:szCs w:val="24"/>
          <w:lang w:val="es-AR" w:eastAsia="es-AR"/>
        </w:rPr>
        <w:t>calidad del vínculo entre profesional y paciente (claridad informativa, escucha activa, empatía y confianza) es un componente central de la calidad percibida (</w:t>
      </w:r>
      <w:r w:rsidR="0094581B">
        <w:rPr>
          <w:rFonts w:ascii="Arial" w:hAnsi="Arial" w:cs="Arial"/>
          <w:sz w:val="24"/>
          <w:szCs w:val="24"/>
          <w:lang w:val="es-AR" w:eastAsia="es-AR"/>
        </w:rPr>
        <w:t>Brown</w:t>
      </w:r>
      <w:r w:rsidR="00E11536">
        <w:rPr>
          <w:rFonts w:ascii="Arial" w:hAnsi="Arial" w:cs="Arial"/>
          <w:sz w:val="24"/>
          <w:szCs w:val="24"/>
          <w:lang w:val="es-AR" w:eastAsia="es-AR"/>
        </w:rPr>
        <w:t xml:space="preserve">, </w:t>
      </w:r>
      <w:proofErr w:type="spellStart"/>
      <w:r w:rsidR="00E11536">
        <w:rPr>
          <w:rFonts w:ascii="Arial" w:hAnsi="Arial" w:cs="Arial"/>
          <w:sz w:val="24"/>
          <w:szCs w:val="24"/>
          <w:lang w:val="es-AR" w:eastAsia="es-AR"/>
        </w:rPr>
        <w:t>Pec</w:t>
      </w:r>
      <w:r w:rsidR="007F3D00">
        <w:rPr>
          <w:rFonts w:ascii="Arial" w:hAnsi="Arial" w:cs="Arial"/>
          <w:sz w:val="24"/>
          <w:szCs w:val="24"/>
          <w:lang w:val="es-AR" w:eastAsia="es-AR"/>
        </w:rPr>
        <w:t>h</w:t>
      </w:r>
      <w:r w:rsidR="00E11536">
        <w:rPr>
          <w:rFonts w:ascii="Arial" w:hAnsi="Arial" w:cs="Arial"/>
          <w:sz w:val="24"/>
          <w:szCs w:val="24"/>
          <w:lang w:val="es-AR" w:eastAsia="es-AR"/>
        </w:rPr>
        <w:t>eny</w:t>
      </w:r>
      <w:proofErr w:type="spellEnd"/>
      <w:r w:rsidR="00E11536">
        <w:rPr>
          <w:rFonts w:ascii="Arial" w:hAnsi="Arial" w:cs="Arial"/>
          <w:sz w:val="24"/>
          <w:szCs w:val="24"/>
          <w:lang w:val="es-AR" w:eastAsia="es-AR"/>
        </w:rPr>
        <w:t xml:space="preserve">, </w:t>
      </w:r>
      <w:proofErr w:type="spellStart"/>
      <w:r w:rsidR="00E11536">
        <w:rPr>
          <w:rFonts w:ascii="Arial" w:hAnsi="Arial" w:cs="Arial"/>
          <w:sz w:val="24"/>
          <w:szCs w:val="24"/>
          <w:lang w:val="es-AR" w:eastAsia="es-AR"/>
        </w:rPr>
        <w:t>Gattoni</w:t>
      </w:r>
      <w:proofErr w:type="spellEnd"/>
      <w:r w:rsidR="00E11536">
        <w:rPr>
          <w:rFonts w:ascii="Arial" w:hAnsi="Arial" w:cs="Arial"/>
          <w:sz w:val="24"/>
          <w:szCs w:val="24"/>
          <w:lang w:val="es-AR" w:eastAsia="es-AR"/>
        </w:rPr>
        <w:t xml:space="preserve"> y </w:t>
      </w:r>
      <w:proofErr w:type="spellStart"/>
      <w:r w:rsidR="00E11536">
        <w:rPr>
          <w:rFonts w:ascii="Arial" w:hAnsi="Arial" w:cs="Arial"/>
          <w:sz w:val="24"/>
          <w:szCs w:val="24"/>
          <w:lang w:val="es-AR" w:eastAsia="es-AR"/>
        </w:rPr>
        <w:t>Tamburrino</w:t>
      </w:r>
      <w:proofErr w:type="spellEnd"/>
      <w:r w:rsidR="0094581B">
        <w:rPr>
          <w:rFonts w:ascii="Arial" w:hAnsi="Arial" w:cs="Arial"/>
          <w:sz w:val="24"/>
          <w:szCs w:val="24"/>
          <w:lang w:val="es-AR" w:eastAsia="es-AR"/>
        </w:rPr>
        <w:t>, 2013</w:t>
      </w:r>
      <w:r w:rsidR="009E3BF4" w:rsidRPr="00881906">
        <w:rPr>
          <w:rFonts w:ascii="Arial" w:hAnsi="Arial" w:cs="Arial"/>
          <w:sz w:val="24"/>
          <w:szCs w:val="24"/>
          <w:lang w:val="es-AR" w:eastAsia="es-AR"/>
        </w:rPr>
        <w:t xml:space="preserve">). En servicios </w:t>
      </w:r>
      <w:proofErr w:type="spellStart"/>
      <w:r w:rsidR="009E3BF4" w:rsidRPr="00881906">
        <w:rPr>
          <w:rFonts w:ascii="Arial" w:hAnsi="Arial" w:cs="Arial"/>
          <w:sz w:val="24"/>
          <w:szCs w:val="24"/>
          <w:lang w:val="es-AR" w:eastAsia="es-AR"/>
        </w:rPr>
        <w:t>gineco</w:t>
      </w:r>
      <w:proofErr w:type="spellEnd"/>
      <w:r w:rsidR="009E3BF4" w:rsidRPr="00881906">
        <w:rPr>
          <w:rFonts w:ascii="Arial" w:hAnsi="Arial" w:cs="Arial"/>
          <w:sz w:val="24"/>
          <w:szCs w:val="24"/>
          <w:lang w:val="es-AR" w:eastAsia="es-AR"/>
        </w:rPr>
        <w:t xml:space="preserve">-obstétricos, esta dimensión adquiere especial importancia debido al carácter íntimo y emocional del examen clínico y de la consulta en salud sexual y reproductiva. La alta correlación encontrada refuerza que la experiencia con el profesional es el factor que más influye en la satisfacción en este contexto. </w:t>
      </w:r>
    </w:p>
    <w:p w:rsidR="00881906" w:rsidRPr="00881906" w:rsidRDefault="00881906" w:rsidP="00055B6C">
      <w:pPr>
        <w:spacing w:line="360" w:lineRule="auto"/>
        <w:ind w:firstLine="709"/>
        <w:jc w:val="both"/>
        <w:rPr>
          <w:rFonts w:ascii="Arial" w:hAnsi="Arial" w:cs="Arial"/>
          <w:sz w:val="24"/>
          <w:szCs w:val="24"/>
          <w:lang w:val="es-AR" w:eastAsia="es-AR"/>
        </w:rPr>
      </w:pPr>
    </w:p>
    <w:p w:rsidR="00881906" w:rsidRPr="00881906" w:rsidRDefault="00881906" w:rsidP="00055B6C">
      <w:pPr>
        <w:spacing w:line="360" w:lineRule="auto"/>
        <w:ind w:firstLine="709"/>
        <w:jc w:val="both"/>
        <w:rPr>
          <w:rFonts w:ascii="Arial" w:hAnsi="Arial" w:cs="Arial"/>
          <w:sz w:val="24"/>
          <w:szCs w:val="24"/>
          <w:lang w:val="es-AR" w:eastAsia="es-AR"/>
        </w:rPr>
      </w:pPr>
      <w:r w:rsidRPr="00881906">
        <w:rPr>
          <w:rFonts w:ascii="Arial" w:hAnsi="Arial" w:cs="Arial"/>
          <w:sz w:val="24"/>
          <w:szCs w:val="24"/>
          <w:lang w:val="es-AR" w:eastAsia="es-AR"/>
        </w:rPr>
        <w:t>Asimismo, dimensiones como privacidad y confort, y continuidad del cuidado, también mostraron asociaciones elevadas con la satisfacción global. La protección de la intimidad, el adecuado diseño del entorno físico y la coherencia del proceso asistencial se consolidan como elementos clave en la percepción de calidad de las usuarias. Estos resultados son consistentes con trabajos previos como los de Avendaño (2023) que evidencian que la dignidad en el trato, la claridad en la información y la sensación de acompañamiento continuo influyen de manera sustancial en la evaluación de la atención.</w:t>
      </w:r>
    </w:p>
    <w:p w:rsidR="00881906" w:rsidRPr="00881906" w:rsidRDefault="00881906" w:rsidP="00055B6C">
      <w:pPr>
        <w:spacing w:line="360" w:lineRule="auto"/>
        <w:ind w:firstLine="709"/>
        <w:jc w:val="both"/>
        <w:rPr>
          <w:rFonts w:ascii="Arial" w:hAnsi="Arial" w:cs="Arial"/>
          <w:sz w:val="24"/>
          <w:szCs w:val="24"/>
          <w:lang w:val="es-AR" w:eastAsia="es-AR"/>
        </w:rPr>
      </w:pPr>
    </w:p>
    <w:p w:rsidR="00881906" w:rsidRDefault="00881906" w:rsidP="00055B6C">
      <w:pPr>
        <w:spacing w:line="360" w:lineRule="auto"/>
        <w:ind w:firstLine="709"/>
        <w:jc w:val="both"/>
        <w:rPr>
          <w:rFonts w:ascii="Arial" w:hAnsi="Arial" w:cs="Arial"/>
          <w:sz w:val="24"/>
          <w:szCs w:val="24"/>
          <w:lang w:val="es-AR" w:eastAsia="es-AR"/>
        </w:rPr>
      </w:pPr>
      <w:r w:rsidRPr="00881906">
        <w:rPr>
          <w:rFonts w:ascii="Arial" w:hAnsi="Arial" w:cs="Arial"/>
          <w:sz w:val="24"/>
          <w:szCs w:val="24"/>
          <w:lang w:val="es-AR" w:eastAsia="es-AR"/>
        </w:rPr>
        <w:t xml:space="preserve">En segundo lugar, dimensiones más operativas como acceso, trato administrativo y relación costo-beneficio mostraron correlaciones moderadas con la satisfacción global. Si bien estas variables son importantes para la experiencia, tienen un peso menor en comparación con aquellas relacionadas con la interacción clínica. Este patrón es coherente con el enfoque de </w:t>
      </w:r>
      <w:proofErr w:type="spellStart"/>
      <w:r w:rsidRPr="00881906">
        <w:rPr>
          <w:rFonts w:ascii="Arial" w:hAnsi="Arial" w:cs="Arial"/>
          <w:sz w:val="24"/>
          <w:szCs w:val="24"/>
          <w:lang w:val="es-AR" w:eastAsia="es-AR"/>
        </w:rPr>
        <w:t>Donabedian</w:t>
      </w:r>
      <w:proofErr w:type="spellEnd"/>
      <w:r>
        <w:rPr>
          <w:rFonts w:ascii="Arial" w:hAnsi="Arial" w:cs="Arial"/>
          <w:sz w:val="24"/>
          <w:szCs w:val="24"/>
          <w:lang w:val="es-AR" w:eastAsia="es-AR"/>
        </w:rPr>
        <w:t xml:space="preserve"> (1980), quien distingue que la satisfacción depende de componentes tanto estructurales como de procesos, aunque la calidad del acto clínico y la relación interpersonal suelen tener una influencia particularmente fuerte. No obstante, la presencia de correlaciones significativas indica que factores como la facilidad para obtener un turno, la eficiencia administrativa y la percepción de justicia entre el costo y la calidad continúan siendo determinantes en la valoración general del servicio.</w:t>
      </w:r>
    </w:p>
    <w:p w:rsidR="00881906" w:rsidRDefault="00881906" w:rsidP="00055B6C">
      <w:pPr>
        <w:spacing w:line="360" w:lineRule="auto"/>
        <w:ind w:firstLine="709"/>
        <w:jc w:val="both"/>
        <w:rPr>
          <w:rFonts w:ascii="Arial" w:hAnsi="Arial" w:cs="Arial"/>
          <w:sz w:val="24"/>
          <w:szCs w:val="24"/>
          <w:lang w:val="es-AR" w:eastAsia="es-AR"/>
        </w:rPr>
      </w:pPr>
    </w:p>
    <w:p w:rsidR="00881906" w:rsidRDefault="00881906"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En cuanto a los análisis por grupos, se identificaron diferencias según edad y tipo de cobertura</w:t>
      </w:r>
      <w:r w:rsidR="00316EBD">
        <w:rPr>
          <w:rFonts w:ascii="Arial" w:hAnsi="Arial" w:cs="Arial"/>
          <w:sz w:val="24"/>
          <w:szCs w:val="24"/>
          <w:lang w:val="es-AR" w:eastAsia="es-AR"/>
        </w:rPr>
        <w:t xml:space="preserve">. Las participantes más jóvenes (hasta 39 años) valoraron mejor el acceso, el trato administrativo y las condiciones de privacidad y confort. Esto podría relacionarse con distintas expectativas generacionales: usuarias más jóvenes suelen demandar mayor eficiencia operativa, fluidez en los procesos de turnos y entornos de atención más modernos, lo cual puede influir en su percepción de calidad. Por el contrario, las mujeres de mayor edad tendieron a evaluar estos aspectos de forma más crítica o utilizando criterios diferentes, lo cual coincide con investigaciones que señalan que la satisfacción puede variar según experiencias previas acumuladas y formas personales de evaluar la atención </w:t>
      </w:r>
      <w:r w:rsidR="0094581B">
        <w:rPr>
          <w:rFonts w:ascii="Arial" w:hAnsi="Arial" w:cs="Arial"/>
          <w:sz w:val="24"/>
          <w:szCs w:val="24"/>
          <w:lang w:val="es-AR" w:eastAsia="es-AR"/>
        </w:rPr>
        <w:t>(</w:t>
      </w:r>
      <w:proofErr w:type="spellStart"/>
      <w:r w:rsidR="00316EBD" w:rsidRPr="00881906">
        <w:rPr>
          <w:rFonts w:ascii="Arial" w:hAnsi="Arial" w:cs="Arial"/>
          <w:sz w:val="24"/>
          <w:szCs w:val="24"/>
          <w:lang w:val="es-AR" w:eastAsia="es-AR"/>
        </w:rPr>
        <w:t>Szulik</w:t>
      </w:r>
      <w:proofErr w:type="spellEnd"/>
      <w:r w:rsidR="00316EBD" w:rsidRPr="00881906">
        <w:rPr>
          <w:rFonts w:ascii="Arial" w:hAnsi="Arial" w:cs="Arial"/>
          <w:sz w:val="24"/>
          <w:szCs w:val="24"/>
          <w:lang w:val="es-AR" w:eastAsia="es-AR"/>
        </w:rPr>
        <w:t>, 2023).</w:t>
      </w:r>
    </w:p>
    <w:p w:rsidR="00316EBD" w:rsidRDefault="00316EBD" w:rsidP="00055B6C">
      <w:pPr>
        <w:spacing w:line="360" w:lineRule="auto"/>
        <w:ind w:firstLine="709"/>
        <w:jc w:val="both"/>
        <w:rPr>
          <w:rFonts w:ascii="Arial" w:hAnsi="Arial" w:cs="Arial"/>
          <w:sz w:val="24"/>
          <w:szCs w:val="24"/>
          <w:lang w:val="es-AR" w:eastAsia="es-AR"/>
        </w:rPr>
      </w:pPr>
    </w:p>
    <w:p w:rsidR="00316EBD" w:rsidRDefault="00316EBD"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Otro hallazgo relevante fue que las afiliadas a OSDE obtuvieron puntajes más altos en comunicación médico-paciente y continuidad del cuidado respecto del resto de las coberturas. Este resultado podría responder a características propias del modelo prestacional de OSDE</w:t>
      </w:r>
      <w:r w:rsidR="00306185">
        <w:rPr>
          <w:rFonts w:ascii="Arial" w:hAnsi="Arial" w:cs="Arial"/>
          <w:sz w:val="24"/>
          <w:szCs w:val="24"/>
          <w:lang w:val="es-AR" w:eastAsia="es-AR"/>
        </w:rPr>
        <w:t xml:space="preserve"> (como una red más amplia de profesionales, mayor disponibilidad de turnos o políticas institucionales orientadas al seguimiento clínico), aunque la presente investigación no permite establecer causalidades. Sin embargo, estos datos aportan información valiosa para la gestión del subsector privado, señalando que la experiencia del paciente puede variar según el financiador y que </w:t>
      </w:r>
      <w:r w:rsidR="00306185">
        <w:rPr>
          <w:rFonts w:ascii="Arial" w:hAnsi="Arial" w:cs="Arial"/>
          <w:sz w:val="24"/>
          <w:szCs w:val="24"/>
          <w:lang w:val="es-AR" w:eastAsia="es-AR"/>
        </w:rPr>
        <w:lastRenderedPageBreak/>
        <w:t>ciertas coberturas podrían estar ofreciendo servicios percibidos como más consistentes y articulados.</w:t>
      </w:r>
      <w:r>
        <w:rPr>
          <w:rFonts w:ascii="Arial" w:hAnsi="Arial" w:cs="Arial"/>
          <w:sz w:val="24"/>
          <w:szCs w:val="24"/>
          <w:lang w:val="es-AR" w:eastAsia="es-AR"/>
        </w:rPr>
        <w:t xml:space="preserve"> </w:t>
      </w:r>
    </w:p>
    <w:p w:rsidR="00306185" w:rsidRDefault="00306185" w:rsidP="00055B6C">
      <w:pPr>
        <w:spacing w:line="360" w:lineRule="auto"/>
        <w:ind w:firstLine="709"/>
        <w:jc w:val="both"/>
        <w:rPr>
          <w:rFonts w:ascii="Arial" w:hAnsi="Arial" w:cs="Arial"/>
          <w:sz w:val="24"/>
          <w:szCs w:val="24"/>
          <w:lang w:val="es-AR" w:eastAsia="es-AR"/>
        </w:rPr>
      </w:pPr>
    </w:p>
    <w:p w:rsidR="00BE3BD3" w:rsidRDefault="00BE3BD3" w:rsidP="00055B6C">
      <w:pPr>
        <w:spacing w:line="360" w:lineRule="auto"/>
        <w:ind w:firstLine="709"/>
        <w:jc w:val="both"/>
        <w:rPr>
          <w:rFonts w:ascii="Arial" w:hAnsi="Arial" w:cs="Arial"/>
          <w:sz w:val="24"/>
          <w:szCs w:val="24"/>
          <w:lang w:val="es-AR" w:eastAsia="es-AR"/>
        </w:rPr>
      </w:pPr>
    </w:p>
    <w:p w:rsidR="00306185" w:rsidRDefault="00306185"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 xml:space="preserve">En contraste, la variable edad no presentó correlaciones significativas con ninguna dimensión ni con satisfacción global. Esto sugiere que, en términos generales, las evaluaciones de calidad realizadas por las participantes se mantienen estables a lo largo de distintas etapas del ciclo vital. Este hallazgo indica que las dimensiones evaluadas capturan atributos relativamente universales de la experiencia </w:t>
      </w:r>
      <w:proofErr w:type="spellStart"/>
      <w:r>
        <w:rPr>
          <w:rFonts w:ascii="Arial" w:hAnsi="Arial" w:cs="Arial"/>
          <w:sz w:val="24"/>
          <w:szCs w:val="24"/>
          <w:lang w:val="es-AR" w:eastAsia="es-AR"/>
        </w:rPr>
        <w:t>gineco</w:t>
      </w:r>
      <w:proofErr w:type="spellEnd"/>
      <w:r>
        <w:rPr>
          <w:rFonts w:ascii="Arial" w:hAnsi="Arial" w:cs="Arial"/>
          <w:sz w:val="24"/>
          <w:szCs w:val="24"/>
          <w:lang w:val="es-AR" w:eastAsia="es-AR"/>
        </w:rPr>
        <w:t>-obstétrica, no condicionados por factores etarios.</w:t>
      </w:r>
    </w:p>
    <w:p w:rsidR="00306185" w:rsidRDefault="00306185" w:rsidP="00055B6C">
      <w:pPr>
        <w:spacing w:line="360" w:lineRule="auto"/>
        <w:ind w:firstLine="709"/>
        <w:jc w:val="both"/>
        <w:rPr>
          <w:rFonts w:ascii="Arial" w:hAnsi="Arial" w:cs="Arial"/>
          <w:sz w:val="24"/>
          <w:szCs w:val="24"/>
          <w:lang w:val="es-AR" w:eastAsia="es-AR"/>
        </w:rPr>
      </w:pPr>
    </w:p>
    <w:p w:rsidR="00306185" w:rsidRDefault="00306185"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 xml:space="preserve">Finalmente, los altos valores de alfa de </w:t>
      </w:r>
      <w:proofErr w:type="spellStart"/>
      <w:r>
        <w:rPr>
          <w:rFonts w:ascii="Arial" w:hAnsi="Arial" w:cs="Arial"/>
          <w:sz w:val="24"/>
          <w:szCs w:val="24"/>
          <w:lang w:val="es-AR" w:eastAsia="es-AR"/>
        </w:rPr>
        <w:t>Cronbach</w:t>
      </w:r>
      <w:proofErr w:type="spellEnd"/>
      <w:r>
        <w:rPr>
          <w:rFonts w:ascii="Arial" w:hAnsi="Arial" w:cs="Arial"/>
          <w:sz w:val="24"/>
          <w:szCs w:val="24"/>
          <w:lang w:val="es-AR" w:eastAsia="es-AR"/>
        </w:rPr>
        <w:t xml:space="preserve"> observados en todas las dimensiones respaldaron la fiabilidad del instrumento utilizado, garantizando que los ítems miden constructos homogéneos y que los resultados obtenidos son consistentes.</w:t>
      </w:r>
    </w:p>
    <w:p w:rsidR="00306185" w:rsidRDefault="00306185" w:rsidP="00055B6C">
      <w:pPr>
        <w:spacing w:line="360" w:lineRule="auto"/>
        <w:ind w:firstLine="709"/>
        <w:jc w:val="both"/>
        <w:rPr>
          <w:rFonts w:ascii="Arial" w:hAnsi="Arial" w:cs="Arial"/>
          <w:sz w:val="24"/>
          <w:szCs w:val="24"/>
          <w:lang w:val="es-AR" w:eastAsia="es-AR"/>
        </w:rPr>
      </w:pPr>
    </w:p>
    <w:p w:rsidR="00306185" w:rsidRDefault="00306185"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 xml:space="preserve">En conjunto, los hallazgos permiten afirmar que la calidad percibida en la atención </w:t>
      </w:r>
      <w:proofErr w:type="spellStart"/>
      <w:r>
        <w:rPr>
          <w:rFonts w:ascii="Arial" w:hAnsi="Arial" w:cs="Arial"/>
          <w:sz w:val="24"/>
          <w:szCs w:val="24"/>
          <w:lang w:val="es-AR" w:eastAsia="es-AR"/>
        </w:rPr>
        <w:t>gineco</w:t>
      </w:r>
      <w:proofErr w:type="spellEnd"/>
      <w:r>
        <w:rPr>
          <w:rFonts w:ascii="Arial" w:hAnsi="Arial" w:cs="Arial"/>
          <w:sz w:val="24"/>
          <w:szCs w:val="24"/>
          <w:lang w:val="es-AR" w:eastAsia="es-AR"/>
        </w:rPr>
        <w:t>-obstétrica privada está fuertemente determinada por el vínculo con el médico, mientras que los aspectos administrativos, operativos y económicos actúan como moduladores relevantes pero secundarios. Esto implica que las instituciones deberían priorizar la comunicación profesional, el respeto por la intimidad y la articulación clínica, complementándolas con políticas que fortalezcan la accesibilidad y la eficiencia administrativa. La evidencia obtenida constituye un aporte útil para orientar la gestión d</w:t>
      </w:r>
      <w:r w:rsidR="00EF36BF">
        <w:rPr>
          <w:rFonts w:ascii="Arial" w:hAnsi="Arial" w:cs="Arial"/>
          <w:sz w:val="24"/>
          <w:szCs w:val="24"/>
          <w:lang w:val="es-AR" w:eastAsia="es-AR"/>
        </w:rPr>
        <w:t>e la</w:t>
      </w:r>
      <w:r>
        <w:rPr>
          <w:rFonts w:ascii="Arial" w:hAnsi="Arial" w:cs="Arial"/>
          <w:sz w:val="24"/>
          <w:szCs w:val="24"/>
          <w:lang w:val="es-AR" w:eastAsia="es-AR"/>
        </w:rPr>
        <w:t xml:space="preserve"> calidad y para diseñar intervenciones basadas en datos empíricos que optimicen la experiencia del paciente.</w:t>
      </w:r>
    </w:p>
    <w:p w:rsidR="00306185" w:rsidRDefault="00306185" w:rsidP="00055B6C">
      <w:pPr>
        <w:spacing w:line="360" w:lineRule="auto"/>
        <w:jc w:val="both"/>
        <w:rPr>
          <w:rFonts w:ascii="Arial" w:hAnsi="Arial" w:cs="Arial"/>
          <w:sz w:val="24"/>
          <w:szCs w:val="24"/>
          <w:lang w:val="es-AR" w:eastAsia="es-AR"/>
        </w:rPr>
      </w:pPr>
    </w:p>
    <w:p w:rsidR="00B868C2" w:rsidRDefault="00B868C2" w:rsidP="00055B6C">
      <w:pPr>
        <w:pStyle w:val="Ttulo2"/>
        <w:jc w:val="both"/>
        <w:rPr>
          <w:lang w:val="es-AR" w:eastAsia="es-AR"/>
        </w:rPr>
      </w:pPr>
      <w:bookmarkStart w:id="26" w:name="_Toc216470713"/>
      <w:r>
        <w:rPr>
          <w:lang w:val="es-AR" w:eastAsia="es-AR"/>
        </w:rPr>
        <w:t>Implicancia para la gestión</w:t>
      </w:r>
      <w:bookmarkEnd w:id="26"/>
    </w:p>
    <w:p w:rsidR="00B868C2" w:rsidRDefault="00B868C2" w:rsidP="00055B6C">
      <w:pPr>
        <w:spacing w:line="360" w:lineRule="auto"/>
        <w:jc w:val="both"/>
        <w:rPr>
          <w:rFonts w:ascii="Arial" w:hAnsi="Arial" w:cs="Arial"/>
          <w:sz w:val="24"/>
          <w:szCs w:val="24"/>
          <w:lang w:val="es-AR" w:eastAsia="es-AR"/>
        </w:rPr>
      </w:pPr>
    </w:p>
    <w:p w:rsidR="00306185" w:rsidRDefault="00B868C2"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Los resultados</w:t>
      </w:r>
      <w:r w:rsidR="00306185">
        <w:rPr>
          <w:rFonts w:ascii="Arial" w:hAnsi="Arial" w:cs="Arial"/>
          <w:sz w:val="24"/>
          <w:szCs w:val="24"/>
          <w:lang w:val="es-AR" w:eastAsia="es-AR"/>
        </w:rPr>
        <w:t xml:space="preserve"> </w:t>
      </w:r>
      <w:r>
        <w:rPr>
          <w:rFonts w:ascii="Arial" w:hAnsi="Arial" w:cs="Arial"/>
          <w:sz w:val="24"/>
          <w:szCs w:val="24"/>
          <w:lang w:val="es-AR" w:eastAsia="es-AR"/>
        </w:rPr>
        <w:t xml:space="preserve">del estudio permiten identificar oportunidades de mejora concretas para las instituciones privadas del AMBA que brindan atención </w:t>
      </w:r>
      <w:proofErr w:type="spellStart"/>
      <w:r>
        <w:rPr>
          <w:rFonts w:ascii="Arial" w:hAnsi="Arial" w:cs="Arial"/>
          <w:sz w:val="24"/>
          <w:szCs w:val="24"/>
          <w:lang w:val="es-AR" w:eastAsia="es-AR"/>
        </w:rPr>
        <w:t>gineco</w:t>
      </w:r>
      <w:proofErr w:type="spellEnd"/>
      <w:r>
        <w:rPr>
          <w:rFonts w:ascii="Arial" w:hAnsi="Arial" w:cs="Arial"/>
          <w:sz w:val="24"/>
          <w:szCs w:val="24"/>
          <w:lang w:val="es-AR" w:eastAsia="es-AR"/>
        </w:rPr>
        <w:t xml:space="preserve">-obstétrica. En primer lugar, la centralidad de la comunicación médico-paciente como predictor de la satisfacción general resalta la necesidad de promover capacitación </w:t>
      </w:r>
      <w:proofErr w:type="gramStart"/>
      <w:r>
        <w:rPr>
          <w:rFonts w:ascii="Arial" w:hAnsi="Arial" w:cs="Arial"/>
          <w:sz w:val="24"/>
          <w:szCs w:val="24"/>
          <w:lang w:val="es-AR" w:eastAsia="es-AR"/>
        </w:rPr>
        <w:lastRenderedPageBreak/>
        <w:t>continua</w:t>
      </w:r>
      <w:proofErr w:type="gramEnd"/>
      <w:r>
        <w:rPr>
          <w:rFonts w:ascii="Arial" w:hAnsi="Arial" w:cs="Arial"/>
          <w:sz w:val="24"/>
          <w:szCs w:val="24"/>
          <w:lang w:val="es-AR" w:eastAsia="es-AR"/>
        </w:rPr>
        <w:t xml:space="preserve"> orientada al fortalecimiento de habilidades comunicacionales, escucha activa, empatía y trato respetuoso. Una comunicación efectiva no solo mejora la percepción del servicio, sino que incrementa la adherencia a tratamientos, reduce la incertidumbre y genera mayor confianza en la institución.</w:t>
      </w:r>
    </w:p>
    <w:p w:rsidR="00B868C2" w:rsidRDefault="00B868C2" w:rsidP="00055B6C">
      <w:pPr>
        <w:spacing w:line="360" w:lineRule="auto"/>
        <w:ind w:firstLine="709"/>
        <w:jc w:val="both"/>
        <w:rPr>
          <w:rFonts w:ascii="Arial" w:hAnsi="Arial" w:cs="Arial"/>
          <w:sz w:val="24"/>
          <w:szCs w:val="24"/>
          <w:lang w:val="es-AR" w:eastAsia="es-AR"/>
        </w:rPr>
      </w:pPr>
    </w:p>
    <w:p w:rsidR="00B868C2" w:rsidRDefault="00B868C2"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En segundo lugar, si bien las dimensiones de acceso y trato administrativo presentaron correlaciones moderadas con la satisfacción, su relevancia operacional es elevada. Las diferencias generacionales observadas sugieren que las instituciones deberían revisar sus procesos de turnos, tiempos de espera y atención administrativa desde una perspectiva de mejora de procesos, optimizando los canales digitales, reduciendo demoras y estandarizando procedimientos administrativos que hoy pueden resultar poco eficientes. La percepción de eficiencia administrativa contribuye de manera importante a la experiencia general y puede convertirse en un diferenciador competitivo.</w:t>
      </w:r>
    </w:p>
    <w:p w:rsidR="00B868C2" w:rsidRDefault="00B868C2" w:rsidP="00055B6C">
      <w:pPr>
        <w:spacing w:line="360" w:lineRule="auto"/>
        <w:ind w:firstLine="709"/>
        <w:jc w:val="both"/>
        <w:rPr>
          <w:rFonts w:ascii="Arial" w:hAnsi="Arial" w:cs="Arial"/>
          <w:sz w:val="24"/>
          <w:szCs w:val="24"/>
          <w:lang w:val="es-AR" w:eastAsia="es-AR"/>
        </w:rPr>
      </w:pPr>
    </w:p>
    <w:p w:rsidR="00B868C2" w:rsidRDefault="00B868C2"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Asimismo, la percepción positiva en continuidad del cuidado entre afiliadas a ciertas coberturas medicas indica la importancia de avanzar hacia modelos de atención más</w:t>
      </w:r>
      <w:r w:rsidR="003D330B">
        <w:rPr>
          <w:rFonts w:ascii="Arial" w:hAnsi="Arial" w:cs="Arial"/>
          <w:sz w:val="24"/>
          <w:szCs w:val="24"/>
          <w:lang w:val="es-AR" w:eastAsia="es-AR"/>
        </w:rPr>
        <w:t xml:space="preserve"> coordinados. Esto implica</w:t>
      </w:r>
      <w:r>
        <w:rPr>
          <w:rFonts w:ascii="Arial" w:hAnsi="Arial" w:cs="Arial"/>
          <w:sz w:val="24"/>
          <w:szCs w:val="24"/>
          <w:lang w:val="es-AR" w:eastAsia="es-AR"/>
        </w:rPr>
        <w:t xml:space="preserve"> </w:t>
      </w:r>
      <w:r w:rsidR="003D330B">
        <w:rPr>
          <w:rFonts w:ascii="Arial" w:hAnsi="Arial" w:cs="Arial"/>
          <w:sz w:val="24"/>
          <w:szCs w:val="24"/>
          <w:lang w:val="es-AR" w:eastAsia="es-AR"/>
        </w:rPr>
        <w:t>fortalecer la integración entre profesionales, garantizar que las pacientes cuenten con información clara sobre los pasos del proceso asistencial y favorecer la articulación entre consultas, estudios y controles posteriores.</w:t>
      </w:r>
    </w:p>
    <w:p w:rsidR="003D330B" w:rsidRDefault="003D330B" w:rsidP="00055B6C">
      <w:pPr>
        <w:spacing w:line="360" w:lineRule="auto"/>
        <w:ind w:firstLine="709"/>
        <w:jc w:val="both"/>
        <w:rPr>
          <w:rFonts w:ascii="Arial" w:hAnsi="Arial" w:cs="Arial"/>
          <w:sz w:val="24"/>
          <w:szCs w:val="24"/>
          <w:lang w:val="es-AR" w:eastAsia="es-AR"/>
        </w:rPr>
      </w:pPr>
    </w:p>
    <w:p w:rsidR="003D330B" w:rsidRDefault="003D330B"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Otro aspecto fundamental se vincula con las estrategias de experiencia del paciente. La fuerte influencia de la privacidad, el confort del entorno y el trato profesional refuerza la necesidad de promover enfoques centrados en el paciente. Intervenciones como rediseño de salas de espera, mejora de señalización, fortalecimiento de la confidencialidad en los espacios de atención y capacitación del personal no médico en hospitalidad pueden contribuir significativamente a una experiencia más positiva.</w:t>
      </w:r>
    </w:p>
    <w:p w:rsidR="003D330B" w:rsidRDefault="003D330B" w:rsidP="00055B6C">
      <w:pPr>
        <w:spacing w:line="360" w:lineRule="auto"/>
        <w:ind w:firstLine="709"/>
        <w:jc w:val="both"/>
        <w:rPr>
          <w:rFonts w:ascii="Arial" w:hAnsi="Arial" w:cs="Arial"/>
          <w:sz w:val="24"/>
          <w:szCs w:val="24"/>
          <w:lang w:val="es-AR" w:eastAsia="es-AR"/>
        </w:rPr>
      </w:pPr>
    </w:p>
    <w:p w:rsidR="003D330B" w:rsidRDefault="003D330B"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 xml:space="preserve">Por último, se destaca la importancia de implementar sistemas de retroalimentación continua, tales como encuestas post-consulta, monitoreo de </w:t>
      </w:r>
      <w:r>
        <w:rPr>
          <w:rFonts w:ascii="Arial" w:hAnsi="Arial" w:cs="Arial"/>
          <w:sz w:val="24"/>
          <w:szCs w:val="24"/>
          <w:lang w:val="es-AR" w:eastAsia="es-AR"/>
        </w:rPr>
        <w:lastRenderedPageBreak/>
        <w:t xml:space="preserve">tiempos de espera y mecanismos accesibles para reportar dificultades. Contar con información periódica permitiría detectar problemas emergentes, evaluar el impacto de intervenciones específicas y promover una cultura de mejora </w:t>
      </w:r>
      <w:proofErr w:type="gramStart"/>
      <w:r>
        <w:rPr>
          <w:rFonts w:ascii="Arial" w:hAnsi="Arial" w:cs="Arial"/>
          <w:sz w:val="24"/>
          <w:szCs w:val="24"/>
          <w:lang w:val="es-AR" w:eastAsia="es-AR"/>
        </w:rPr>
        <w:t>continua</w:t>
      </w:r>
      <w:proofErr w:type="gramEnd"/>
      <w:r>
        <w:rPr>
          <w:rFonts w:ascii="Arial" w:hAnsi="Arial" w:cs="Arial"/>
          <w:sz w:val="24"/>
          <w:szCs w:val="24"/>
          <w:lang w:val="es-AR" w:eastAsia="es-AR"/>
        </w:rPr>
        <w:t xml:space="preserve"> basada en evidencia.</w:t>
      </w:r>
    </w:p>
    <w:p w:rsidR="003D330B" w:rsidRDefault="003D330B" w:rsidP="00055B6C">
      <w:pPr>
        <w:spacing w:line="360" w:lineRule="auto"/>
        <w:ind w:firstLine="709"/>
        <w:jc w:val="both"/>
        <w:rPr>
          <w:rFonts w:ascii="Arial" w:hAnsi="Arial" w:cs="Arial"/>
          <w:sz w:val="24"/>
          <w:szCs w:val="24"/>
          <w:lang w:val="es-AR" w:eastAsia="es-AR"/>
        </w:rPr>
      </w:pPr>
    </w:p>
    <w:p w:rsidR="003D330B" w:rsidRDefault="003D330B" w:rsidP="00055B6C">
      <w:pPr>
        <w:spacing w:line="360" w:lineRule="auto"/>
        <w:ind w:firstLine="709"/>
        <w:jc w:val="both"/>
        <w:rPr>
          <w:rFonts w:ascii="Arial" w:hAnsi="Arial" w:cs="Arial"/>
          <w:sz w:val="24"/>
          <w:szCs w:val="24"/>
          <w:lang w:val="es-AR" w:eastAsia="es-AR"/>
        </w:rPr>
      </w:pPr>
      <w:r>
        <w:rPr>
          <w:rFonts w:ascii="Arial" w:hAnsi="Arial" w:cs="Arial"/>
          <w:sz w:val="24"/>
          <w:szCs w:val="24"/>
          <w:lang w:val="es-AR" w:eastAsia="es-AR"/>
        </w:rPr>
        <w:t xml:space="preserve">En síntesis, los hallazgos del presente estudio ofrecen aportes concretos para la gestión de servicios </w:t>
      </w:r>
      <w:proofErr w:type="spellStart"/>
      <w:r>
        <w:rPr>
          <w:rFonts w:ascii="Arial" w:hAnsi="Arial" w:cs="Arial"/>
          <w:sz w:val="24"/>
          <w:szCs w:val="24"/>
          <w:lang w:val="es-AR" w:eastAsia="es-AR"/>
        </w:rPr>
        <w:t>gineco</w:t>
      </w:r>
      <w:proofErr w:type="spellEnd"/>
      <w:r>
        <w:rPr>
          <w:rFonts w:ascii="Arial" w:hAnsi="Arial" w:cs="Arial"/>
          <w:sz w:val="24"/>
          <w:szCs w:val="24"/>
          <w:lang w:val="es-AR" w:eastAsia="es-AR"/>
        </w:rPr>
        <w:t>-obstétricos en el subsector privado del AMBA, enfatizando la importancia del vínculo interpersonal, la eficiencia operativa, la continuidad clínica y la experiencia integral del paciente como dimensiones estratégicas para elevar la calidad percibida.</w:t>
      </w:r>
    </w:p>
    <w:p w:rsidR="003D330B" w:rsidRPr="00881906" w:rsidRDefault="003D330B" w:rsidP="00055B6C">
      <w:pPr>
        <w:spacing w:line="360" w:lineRule="auto"/>
        <w:jc w:val="both"/>
        <w:rPr>
          <w:rFonts w:ascii="Arial" w:hAnsi="Arial" w:cs="Arial"/>
          <w:sz w:val="24"/>
          <w:szCs w:val="24"/>
          <w:lang w:val="es-AR" w:eastAsia="es-AR"/>
        </w:rPr>
      </w:pPr>
    </w:p>
    <w:p w:rsidR="00797810" w:rsidRPr="00483385" w:rsidRDefault="00797810" w:rsidP="00055B6C">
      <w:pPr>
        <w:pStyle w:val="Ttulo1"/>
        <w:jc w:val="both"/>
        <w:rPr>
          <w:rFonts w:eastAsia="Times New Roman"/>
          <w:lang w:eastAsia="es-AR"/>
        </w:rPr>
      </w:pPr>
      <w:bookmarkStart w:id="27" w:name="_Toc216470714"/>
      <w:r>
        <w:rPr>
          <w:rFonts w:eastAsia="Times New Roman"/>
          <w:lang w:eastAsia="es-AR"/>
        </w:rPr>
        <w:t>Conclusiones</w:t>
      </w:r>
      <w:bookmarkEnd w:id="27"/>
    </w:p>
    <w:p w:rsidR="009D3023" w:rsidRPr="009D3023" w:rsidRDefault="009D3023" w:rsidP="00055B6C">
      <w:pPr>
        <w:jc w:val="both"/>
        <w:rPr>
          <w:lang w:val="es-AR" w:eastAsia="es-AR"/>
        </w:rPr>
      </w:pPr>
    </w:p>
    <w:p w:rsidR="00B40E49" w:rsidRDefault="00DD10AF" w:rsidP="00055B6C">
      <w:pPr>
        <w:spacing w:line="360" w:lineRule="auto"/>
        <w:ind w:firstLine="709"/>
        <w:jc w:val="both"/>
        <w:rPr>
          <w:rFonts w:ascii="Arial" w:hAnsi="Arial" w:cs="Arial"/>
          <w:sz w:val="24"/>
          <w:szCs w:val="24"/>
        </w:rPr>
      </w:pPr>
      <w:r>
        <w:rPr>
          <w:rFonts w:ascii="Arial" w:hAnsi="Arial" w:cs="Arial"/>
          <w:sz w:val="24"/>
          <w:szCs w:val="24"/>
        </w:rPr>
        <w:t>La investigación</w:t>
      </w:r>
      <w:r w:rsidR="00E51668">
        <w:rPr>
          <w:rFonts w:ascii="Arial" w:hAnsi="Arial" w:cs="Arial"/>
          <w:sz w:val="24"/>
          <w:szCs w:val="24"/>
        </w:rPr>
        <w:t xml:space="preserve"> permitió responder al objetivo general al identificar qué dimensiones de la atención </w:t>
      </w:r>
      <w:proofErr w:type="spellStart"/>
      <w:r w:rsidR="00E51668">
        <w:rPr>
          <w:rFonts w:ascii="Arial" w:hAnsi="Arial" w:cs="Arial"/>
          <w:sz w:val="24"/>
          <w:szCs w:val="24"/>
        </w:rPr>
        <w:t>gineco</w:t>
      </w:r>
      <w:proofErr w:type="spellEnd"/>
      <w:r w:rsidR="00E51668">
        <w:rPr>
          <w:rFonts w:ascii="Arial" w:hAnsi="Arial" w:cs="Arial"/>
          <w:sz w:val="24"/>
          <w:szCs w:val="24"/>
        </w:rPr>
        <w:t>-obstétrica privada influyen con mayor fuerza en la satisfacción de las mujeres en AMBA. Los resultados mostraron que la satisfacción no emerge de un único componente, sino de la interacción entre dimensiones clínicas, administrativas y ambientales, consolidando la naturaleza multidimensional de la calidad percibida en salud</w:t>
      </w:r>
      <w:r w:rsidR="007F526F">
        <w:rPr>
          <w:rFonts w:ascii="Arial" w:hAnsi="Arial" w:cs="Arial"/>
          <w:sz w:val="24"/>
          <w:szCs w:val="24"/>
        </w:rPr>
        <w:t>.</w:t>
      </w:r>
    </w:p>
    <w:p w:rsidR="00D3411C" w:rsidRDefault="00D3411C" w:rsidP="00055B6C">
      <w:pPr>
        <w:spacing w:line="360" w:lineRule="auto"/>
        <w:jc w:val="both"/>
        <w:rPr>
          <w:rFonts w:ascii="Arial" w:hAnsi="Arial" w:cs="Arial"/>
          <w:sz w:val="24"/>
          <w:szCs w:val="24"/>
        </w:rPr>
      </w:pPr>
    </w:p>
    <w:p w:rsidR="007F526F" w:rsidRDefault="00DD10AF" w:rsidP="00055B6C">
      <w:pPr>
        <w:spacing w:line="360" w:lineRule="auto"/>
        <w:ind w:firstLine="709"/>
        <w:jc w:val="both"/>
        <w:rPr>
          <w:rFonts w:ascii="Arial" w:hAnsi="Arial" w:cs="Arial"/>
          <w:sz w:val="24"/>
          <w:szCs w:val="24"/>
        </w:rPr>
      </w:pPr>
      <w:r>
        <w:rPr>
          <w:rFonts w:ascii="Arial" w:hAnsi="Arial" w:cs="Arial"/>
          <w:sz w:val="24"/>
          <w:szCs w:val="24"/>
        </w:rPr>
        <w:t>U</w:t>
      </w:r>
      <w:r w:rsidR="00E51668">
        <w:rPr>
          <w:rFonts w:ascii="Arial" w:hAnsi="Arial" w:cs="Arial"/>
          <w:sz w:val="24"/>
          <w:szCs w:val="24"/>
        </w:rPr>
        <w:t>no de los hallazgos centrales fue la relevancia del vínculo clínico. La comunicación médico-paciente se posicionó como el predictor más sólido de la sati</w:t>
      </w:r>
      <w:r>
        <w:rPr>
          <w:rFonts w:ascii="Arial" w:hAnsi="Arial" w:cs="Arial"/>
          <w:sz w:val="24"/>
          <w:szCs w:val="24"/>
        </w:rPr>
        <w:t>sfacción global, reforzando</w:t>
      </w:r>
      <w:r w:rsidR="00E51668">
        <w:rPr>
          <w:rFonts w:ascii="Arial" w:hAnsi="Arial" w:cs="Arial"/>
          <w:sz w:val="24"/>
          <w:szCs w:val="24"/>
        </w:rPr>
        <w:t xml:space="preserve"> la evidencia previa que destaca el valor de la escucha activa, la claridad informativa y la confianza como pilares de una atención respe</w:t>
      </w:r>
      <w:r w:rsidR="00B96107">
        <w:rPr>
          <w:rFonts w:ascii="Arial" w:hAnsi="Arial" w:cs="Arial"/>
          <w:sz w:val="24"/>
          <w:szCs w:val="24"/>
        </w:rPr>
        <w:t>tuosa y efectiva. A su vez</w:t>
      </w:r>
      <w:r w:rsidR="00E51668">
        <w:rPr>
          <w:rFonts w:ascii="Arial" w:hAnsi="Arial" w:cs="Arial"/>
          <w:sz w:val="24"/>
          <w:szCs w:val="24"/>
        </w:rPr>
        <w:t xml:space="preserve">, dimensiones como </w:t>
      </w:r>
      <w:r w:rsidR="00B96107">
        <w:rPr>
          <w:rFonts w:ascii="Arial" w:hAnsi="Arial" w:cs="Arial"/>
          <w:sz w:val="24"/>
          <w:szCs w:val="24"/>
        </w:rPr>
        <w:t xml:space="preserve">la </w:t>
      </w:r>
      <w:r w:rsidR="00E51668">
        <w:rPr>
          <w:rFonts w:ascii="Arial" w:hAnsi="Arial" w:cs="Arial"/>
          <w:sz w:val="24"/>
          <w:szCs w:val="24"/>
        </w:rPr>
        <w:t xml:space="preserve">privacidad y </w:t>
      </w:r>
      <w:r w:rsidR="00B96107">
        <w:rPr>
          <w:rFonts w:ascii="Arial" w:hAnsi="Arial" w:cs="Arial"/>
          <w:sz w:val="24"/>
          <w:szCs w:val="24"/>
        </w:rPr>
        <w:t>el confort, junto con la</w:t>
      </w:r>
      <w:r w:rsidR="00E51668">
        <w:rPr>
          <w:rFonts w:ascii="Arial" w:hAnsi="Arial" w:cs="Arial"/>
          <w:sz w:val="24"/>
          <w:szCs w:val="24"/>
        </w:rPr>
        <w:t xml:space="preserve"> continuidad del cuidado</w:t>
      </w:r>
      <w:r w:rsidR="00B96107">
        <w:rPr>
          <w:rFonts w:ascii="Arial" w:hAnsi="Arial" w:cs="Arial"/>
          <w:sz w:val="24"/>
          <w:szCs w:val="24"/>
        </w:rPr>
        <w:t>,</w:t>
      </w:r>
      <w:r w:rsidR="00E51668">
        <w:rPr>
          <w:rFonts w:ascii="Arial" w:hAnsi="Arial" w:cs="Arial"/>
          <w:sz w:val="24"/>
          <w:szCs w:val="24"/>
        </w:rPr>
        <w:t xml:space="preserve"> demostraron ser componentes esenciales que moldean la experiencia más allá del clínico inmediato.</w:t>
      </w:r>
    </w:p>
    <w:p w:rsidR="007F526F" w:rsidRDefault="007F526F" w:rsidP="00055B6C">
      <w:pPr>
        <w:spacing w:line="360" w:lineRule="auto"/>
        <w:ind w:firstLine="709"/>
        <w:jc w:val="both"/>
        <w:rPr>
          <w:rFonts w:ascii="Arial" w:hAnsi="Arial" w:cs="Arial"/>
          <w:sz w:val="24"/>
          <w:szCs w:val="24"/>
        </w:rPr>
      </w:pPr>
    </w:p>
    <w:p w:rsidR="00CE57FE" w:rsidRDefault="00B96107" w:rsidP="00055B6C">
      <w:pPr>
        <w:spacing w:line="360" w:lineRule="auto"/>
        <w:ind w:firstLine="709"/>
        <w:jc w:val="both"/>
        <w:rPr>
          <w:rFonts w:ascii="Arial" w:hAnsi="Arial" w:cs="Arial"/>
          <w:sz w:val="24"/>
          <w:szCs w:val="24"/>
        </w:rPr>
      </w:pPr>
      <w:r>
        <w:rPr>
          <w:rFonts w:ascii="Arial" w:hAnsi="Arial" w:cs="Arial"/>
          <w:sz w:val="24"/>
          <w:szCs w:val="24"/>
        </w:rPr>
        <w:t>T</w:t>
      </w:r>
      <w:r w:rsidR="00E51668">
        <w:rPr>
          <w:rFonts w:ascii="Arial" w:hAnsi="Arial" w:cs="Arial"/>
          <w:sz w:val="24"/>
          <w:szCs w:val="24"/>
        </w:rPr>
        <w:t>ambién</w:t>
      </w:r>
      <w:r>
        <w:rPr>
          <w:rFonts w:ascii="Arial" w:hAnsi="Arial" w:cs="Arial"/>
          <w:sz w:val="24"/>
          <w:szCs w:val="24"/>
        </w:rPr>
        <w:t xml:space="preserve"> se identificó</w:t>
      </w:r>
      <w:r w:rsidR="00E51668">
        <w:rPr>
          <w:rFonts w:ascii="Arial" w:hAnsi="Arial" w:cs="Arial"/>
          <w:sz w:val="24"/>
          <w:szCs w:val="24"/>
        </w:rPr>
        <w:t xml:space="preserve"> el papel de los factores operativos. Si bien acceso, trato administrativo y relación costo-beneficio mostraron asociaciones moderadas con la satisfacción, continúan siendo elementos relevantes dentro del subsector privado y </w:t>
      </w:r>
      <w:r w:rsidR="00E51668">
        <w:rPr>
          <w:rFonts w:ascii="Arial" w:hAnsi="Arial" w:cs="Arial"/>
          <w:sz w:val="24"/>
          <w:szCs w:val="24"/>
        </w:rPr>
        <w:lastRenderedPageBreak/>
        <w:t>constituyen puntos de intervención directa para mejorar la experiencia</w:t>
      </w:r>
      <w:r w:rsidR="00747648">
        <w:rPr>
          <w:rFonts w:ascii="Arial" w:hAnsi="Arial" w:cs="Arial"/>
          <w:sz w:val="24"/>
          <w:szCs w:val="24"/>
        </w:rPr>
        <w:t xml:space="preserve"> de las usuarias. El a</w:t>
      </w:r>
      <w:r>
        <w:rPr>
          <w:rFonts w:ascii="Arial" w:hAnsi="Arial" w:cs="Arial"/>
          <w:sz w:val="24"/>
          <w:szCs w:val="24"/>
        </w:rPr>
        <w:t>nálisis por grupos aportó</w:t>
      </w:r>
      <w:r w:rsidR="00747648">
        <w:rPr>
          <w:rFonts w:ascii="Arial" w:hAnsi="Arial" w:cs="Arial"/>
          <w:sz w:val="24"/>
          <w:szCs w:val="24"/>
        </w:rPr>
        <w:t xml:space="preserve"> matices importantes:</w:t>
      </w:r>
      <w:r>
        <w:rPr>
          <w:rFonts w:ascii="Arial" w:hAnsi="Arial" w:cs="Arial"/>
          <w:sz w:val="24"/>
          <w:szCs w:val="24"/>
        </w:rPr>
        <w:t xml:space="preserve"> las</w:t>
      </w:r>
      <w:r w:rsidR="00747648">
        <w:rPr>
          <w:rFonts w:ascii="Arial" w:hAnsi="Arial" w:cs="Arial"/>
          <w:sz w:val="24"/>
          <w:szCs w:val="24"/>
        </w:rPr>
        <w:t xml:space="preserve"> mujeres más jóvenes tendieron a valorar mejor la eficiencia operativa y el entorno de atención, mientras que las afiliadas a OSDE presentaron una percepción más favorable de la interacción profesional y de la continuidad asistencial.</w:t>
      </w:r>
    </w:p>
    <w:p w:rsidR="00747648" w:rsidRDefault="00747648" w:rsidP="00055B6C">
      <w:pPr>
        <w:spacing w:line="360" w:lineRule="auto"/>
        <w:ind w:firstLine="709"/>
        <w:jc w:val="both"/>
        <w:rPr>
          <w:rFonts w:ascii="Arial" w:hAnsi="Arial" w:cs="Arial"/>
          <w:sz w:val="24"/>
          <w:szCs w:val="24"/>
        </w:rPr>
      </w:pPr>
    </w:p>
    <w:p w:rsidR="007F526F" w:rsidRDefault="00747648" w:rsidP="00055B6C">
      <w:pPr>
        <w:spacing w:line="360" w:lineRule="auto"/>
        <w:ind w:firstLine="709"/>
        <w:jc w:val="both"/>
        <w:rPr>
          <w:rFonts w:ascii="Arial" w:hAnsi="Arial" w:cs="Arial"/>
          <w:sz w:val="24"/>
          <w:szCs w:val="24"/>
        </w:rPr>
      </w:pPr>
      <w:r>
        <w:rPr>
          <w:rFonts w:ascii="Arial" w:hAnsi="Arial" w:cs="Arial"/>
          <w:sz w:val="24"/>
          <w:szCs w:val="24"/>
        </w:rPr>
        <w:t>Desde una perspectiva práctica, estos resultados ofrecen evidencia útil para instituciones privadas que buscan fortalecer la calidad percibida. Promover habilidades comunicacionales, garantizar privacidad, mejorar procesos administrativos y avanzar hacia modelos más coordinados de atención son estrategias que surgen directamente de los hallazgos del estudio</w:t>
      </w:r>
      <w:r w:rsidR="00907B3C">
        <w:rPr>
          <w:rFonts w:ascii="Arial" w:hAnsi="Arial" w:cs="Arial"/>
          <w:sz w:val="24"/>
          <w:szCs w:val="24"/>
        </w:rPr>
        <w:t>.</w:t>
      </w:r>
      <w:r>
        <w:rPr>
          <w:rFonts w:ascii="Arial" w:hAnsi="Arial" w:cs="Arial"/>
          <w:sz w:val="24"/>
          <w:szCs w:val="24"/>
        </w:rPr>
        <w:t xml:space="preserve"> Al mismo tiempo, los resultados contribuyen al campo académico al aportar datos actualizados sobre un segmento poco explorado: la experiencia </w:t>
      </w:r>
      <w:proofErr w:type="spellStart"/>
      <w:r>
        <w:rPr>
          <w:rFonts w:ascii="Arial" w:hAnsi="Arial" w:cs="Arial"/>
          <w:sz w:val="24"/>
          <w:szCs w:val="24"/>
        </w:rPr>
        <w:t>gineco</w:t>
      </w:r>
      <w:proofErr w:type="spellEnd"/>
      <w:r>
        <w:rPr>
          <w:rFonts w:ascii="Arial" w:hAnsi="Arial" w:cs="Arial"/>
          <w:sz w:val="24"/>
          <w:szCs w:val="24"/>
        </w:rPr>
        <w:t>-obstétrica en el subsector privado del AMBA.</w:t>
      </w:r>
    </w:p>
    <w:p w:rsidR="00907B3C" w:rsidRDefault="00907B3C" w:rsidP="00055B6C">
      <w:pPr>
        <w:spacing w:line="360" w:lineRule="auto"/>
        <w:ind w:firstLine="709"/>
        <w:jc w:val="both"/>
        <w:rPr>
          <w:rFonts w:ascii="Arial" w:hAnsi="Arial" w:cs="Arial"/>
          <w:sz w:val="24"/>
          <w:szCs w:val="24"/>
        </w:rPr>
      </w:pPr>
    </w:p>
    <w:p w:rsidR="00907B3C" w:rsidRDefault="00747648" w:rsidP="00055B6C">
      <w:pPr>
        <w:spacing w:line="360" w:lineRule="auto"/>
        <w:ind w:firstLine="709"/>
        <w:jc w:val="both"/>
        <w:rPr>
          <w:rFonts w:ascii="Arial" w:hAnsi="Arial" w:cs="Arial"/>
          <w:sz w:val="24"/>
          <w:szCs w:val="24"/>
        </w:rPr>
      </w:pPr>
      <w:r>
        <w:rPr>
          <w:rFonts w:ascii="Arial" w:hAnsi="Arial" w:cs="Arial"/>
          <w:sz w:val="24"/>
          <w:szCs w:val="24"/>
        </w:rPr>
        <w:t>No obstante, se reconocen limitaciones</w:t>
      </w:r>
      <w:r w:rsidR="00B96107">
        <w:rPr>
          <w:rFonts w:ascii="Arial" w:hAnsi="Arial" w:cs="Arial"/>
          <w:sz w:val="24"/>
          <w:szCs w:val="24"/>
        </w:rPr>
        <w:t xml:space="preserve"> inherentes al diseño metodológico</w:t>
      </w:r>
      <w:r>
        <w:rPr>
          <w:rFonts w:ascii="Arial" w:hAnsi="Arial" w:cs="Arial"/>
          <w:sz w:val="24"/>
          <w:szCs w:val="24"/>
        </w:rPr>
        <w:t xml:space="preserve">, como el muestreo por conveniencia, el </w:t>
      </w:r>
      <w:proofErr w:type="spellStart"/>
      <w:r>
        <w:rPr>
          <w:rFonts w:ascii="Arial" w:hAnsi="Arial" w:cs="Arial"/>
          <w:sz w:val="24"/>
          <w:szCs w:val="24"/>
        </w:rPr>
        <w:t>autoinforme</w:t>
      </w:r>
      <w:proofErr w:type="spellEnd"/>
      <w:r>
        <w:rPr>
          <w:rFonts w:ascii="Arial" w:hAnsi="Arial" w:cs="Arial"/>
          <w:sz w:val="24"/>
          <w:szCs w:val="24"/>
        </w:rPr>
        <w:t xml:space="preserve"> y la falta de representatividad de instituciones del sector de la seguridad social. Estas limitaciones abren oportunidades para que futuras investigaciones incorporen muestras más amplias y diversas, combinen metodologías cuantitativas y cualitativas, y profundicen en cómo factores socioculturales, económicos y </w:t>
      </w:r>
      <w:r w:rsidR="00F005B0">
        <w:rPr>
          <w:rFonts w:ascii="Arial" w:hAnsi="Arial" w:cs="Arial"/>
          <w:sz w:val="24"/>
          <w:szCs w:val="24"/>
        </w:rPr>
        <w:t>organizacionales</w:t>
      </w:r>
      <w:r>
        <w:rPr>
          <w:rFonts w:ascii="Arial" w:hAnsi="Arial" w:cs="Arial"/>
          <w:sz w:val="24"/>
          <w:szCs w:val="24"/>
        </w:rPr>
        <w:t xml:space="preserve"> influyen en la percepción de calidad</w:t>
      </w:r>
      <w:r w:rsidR="00907B3C">
        <w:rPr>
          <w:rFonts w:ascii="Arial" w:hAnsi="Arial" w:cs="Arial"/>
          <w:sz w:val="24"/>
          <w:szCs w:val="24"/>
        </w:rPr>
        <w:t>.</w:t>
      </w:r>
    </w:p>
    <w:p w:rsidR="00907B3C" w:rsidRDefault="00907B3C" w:rsidP="00055B6C">
      <w:pPr>
        <w:spacing w:line="360" w:lineRule="auto"/>
        <w:ind w:firstLine="709"/>
        <w:jc w:val="both"/>
        <w:rPr>
          <w:rFonts w:ascii="Arial" w:hAnsi="Arial" w:cs="Arial"/>
          <w:sz w:val="24"/>
          <w:szCs w:val="24"/>
        </w:rPr>
      </w:pPr>
    </w:p>
    <w:p w:rsidR="00907B3C" w:rsidRDefault="00907B3C" w:rsidP="00055B6C">
      <w:pPr>
        <w:spacing w:line="360" w:lineRule="auto"/>
        <w:ind w:firstLine="709"/>
        <w:jc w:val="both"/>
        <w:rPr>
          <w:rFonts w:ascii="Arial" w:hAnsi="Arial" w:cs="Arial"/>
          <w:sz w:val="24"/>
          <w:szCs w:val="24"/>
        </w:rPr>
      </w:pPr>
      <w:r>
        <w:rPr>
          <w:rFonts w:ascii="Arial" w:hAnsi="Arial" w:cs="Arial"/>
          <w:sz w:val="24"/>
          <w:szCs w:val="24"/>
        </w:rPr>
        <w:t>En</w:t>
      </w:r>
      <w:r w:rsidR="00F005B0">
        <w:rPr>
          <w:rFonts w:ascii="Arial" w:hAnsi="Arial" w:cs="Arial"/>
          <w:sz w:val="24"/>
          <w:szCs w:val="24"/>
        </w:rPr>
        <w:t xml:space="preserve"> síntesis, este TIF contribuye a visibilizar las dimensiones que estructuran la experiencia de las mujeres e</w:t>
      </w:r>
      <w:r w:rsidR="00D02230">
        <w:rPr>
          <w:rFonts w:ascii="Arial" w:hAnsi="Arial" w:cs="Arial"/>
          <w:sz w:val="24"/>
          <w:szCs w:val="24"/>
        </w:rPr>
        <w:t xml:space="preserve">n la atención </w:t>
      </w:r>
      <w:proofErr w:type="spellStart"/>
      <w:r w:rsidR="00D02230">
        <w:rPr>
          <w:rFonts w:ascii="Arial" w:hAnsi="Arial" w:cs="Arial"/>
          <w:sz w:val="24"/>
          <w:szCs w:val="24"/>
        </w:rPr>
        <w:t>gineco</w:t>
      </w:r>
      <w:proofErr w:type="spellEnd"/>
      <w:r w:rsidR="00D02230">
        <w:rPr>
          <w:rFonts w:ascii="Arial" w:hAnsi="Arial" w:cs="Arial"/>
          <w:sz w:val="24"/>
          <w:szCs w:val="24"/>
        </w:rPr>
        <w:t>-obstétrica</w:t>
      </w:r>
      <w:r w:rsidR="00F005B0">
        <w:rPr>
          <w:rFonts w:ascii="Arial" w:hAnsi="Arial" w:cs="Arial"/>
          <w:sz w:val="24"/>
          <w:szCs w:val="24"/>
        </w:rPr>
        <w:t xml:space="preserve"> privada y busca impulsar nuevas líneas de investigación y acción. Avanzar hacia servicios más empáticos, eficientes y centrados en las usuarias constituye un desafío permanente del sistema de salud y un compromiso ético con la calidad de la atención</w:t>
      </w:r>
      <w:r>
        <w:rPr>
          <w:rFonts w:ascii="Arial" w:hAnsi="Arial" w:cs="Arial"/>
          <w:sz w:val="24"/>
          <w:szCs w:val="24"/>
        </w:rPr>
        <w:t>.</w:t>
      </w:r>
    </w:p>
    <w:p w:rsidR="007F526F" w:rsidRDefault="007F526F" w:rsidP="00055B6C">
      <w:pPr>
        <w:spacing w:line="360" w:lineRule="auto"/>
        <w:jc w:val="both"/>
        <w:rPr>
          <w:rFonts w:ascii="Arial" w:hAnsi="Arial" w:cs="Arial"/>
          <w:sz w:val="24"/>
          <w:szCs w:val="24"/>
        </w:rPr>
      </w:pPr>
    </w:p>
    <w:p w:rsidR="007F526F" w:rsidRDefault="007F526F" w:rsidP="00055B6C">
      <w:pPr>
        <w:spacing w:line="360" w:lineRule="auto"/>
        <w:jc w:val="both"/>
        <w:rPr>
          <w:rFonts w:ascii="Arial" w:hAnsi="Arial" w:cs="Arial"/>
          <w:sz w:val="24"/>
          <w:szCs w:val="24"/>
        </w:rPr>
      </w:pPr>
    </w:p>
    <w:p w:rsidR="00902C56" w:rsidRDefault="00902C56" w:rsidP="00055B6C">
      <w:pPr>
        <w:spacing w:line="360" w:lineRule="auto"/>
        <w:jc w:val="both"/>
        <w:rPr>
          <w:rFonts w:ascii="Arial" w:hAnsi="Arial" w:cs="Arial"/>
          <w:sz w:val="24"/>
          <w:szCs w:val="24"/>
        </w:rPr>
      </w:pPr>
    </w:p>
    <w:p w:rsidR="00902C56" w:rsidRPr="00763F71" w:rsidRDefault="00902C56" w:rsidP="00055B6C">
      <w:pPr>
        <w:spacing w:line="360" w:lineRule="auto"/>
        <w:jc w:val="both"/>
        <w:rPr>
          <w:rFonts w:ascii="Arial" w:hAnsi="Arial" w:cs="Arial"/>
          <w:sz w:val="24"/>
          <w:szCs w:val="24"/>
        </w:rPr>
      </w:pPr>
    </w:p>
    <w:p w:rsidR="003015F9" w:rsidRPr="00761855" w:rsidRDefault="00B40E49" w:rsidP="00055B6C">
      <w:pPr>
        <w:pStyle w:val="Ttulo1"/>
        <w:jc w:val="both"/>
        <w:rPr>
          <w:lang w:val="es-ES"/>
        </w:rPr>
      </w:pPr>
      <w:bookmarkStart w:id="28" w:name="_Toc211383485"/>
      <w:bookmarkStart w:id="29" w:name="_Toc216470715"/>
      <w:r w:rsidRPr="00763F71">
        <w:rPr>
          <w:lang w:val="es-ES"/>
        </w:rPr>
        <w:lastRenderedPageBreak/>
        <w:t>Bibliografía</w:t>
      </w:r>
      <w:bookmarkEnd w:id="28"/>
      <w:bookmarkEnd w:id="29"/>
    </w:p>
    <w:p w:rsidR="003015F9" w:rsidRPr="00AF081D" w:rsidRDefault="003015F9" w:rsidP="00055B6C">
      <w:pPr>
        <w:pStyle w:val="NormalWeb"/>
        <w:spacing w:line="360" w:lineRule="auto"/>
        <w:jc w:val="both"/>
        <w:rPr>
          <w:rFonts w:ascii="Arial" w:hAnsi="Arial" w:cs="Arial"/>
        </w:rPr>
      </w:pPr>
      <w:r w:rsidRPr="00AF081D">
        <w:rPr>
          <w:rFonts w:ascii="Arial" w:hAnsi="Arial" w:cs="Arial"/>
        </w:rPr>
        <w:t xml:space="preserve">Avendaño, P. J. (2023). </w:t>
      </w:r>
      <w:r w:rsidRPr="00AF081D">
        <w:rPr>
          <w:rStyle w:val="nfasis"/>
          <w:rFonts w:ascii="Arial" w:hAnsi="Arial" w:cs="Arial"/>
        </w:rPr>
        <w:t xml:space="preserve">Percepción de las mujeres respecto del trato digno recibido por parte de enfermería durante su hospitalización en el servicio de </w:t>
      </w:r>
      <w:proofErr w:type="spellStart"/>
      <w:r w:rsidRPr="00AF081D">
        <w:rPr>
          <w:rStyle w:val="nfasis"/>
          <w:rFonts w:ascii="Arial" w:hAnsi="Arial" w:cs="Arial"/>
        </w:rPr>
        <w:t>Gineco</w:t>
      </w:r>
      <w:proofErr w:type="spellEnd"/>
      <w:r w:rsidRPr="00AF081D">
        <w:rPr>
          <w:rStyle w:val="nfasis"/>
          <w:rFonts w:ascii="Arial" w:hAnsi="Arial" w:cs="Arial"/>
        </w:rPr>
        <w:t xml:space="preserve"> Obstetricia del Hospital Zonal Bariloche</w:t>
      </w:r>
      <w:r w:rsidRPr="00AF081D">
        <w:rPr>
          <w:rFonts w:ascii="Arial" w:hAnsi="Arial" w:cs="Arial"/>
        </w:rPr>
        <w:t xml:space="preserve"> [Tesis de grado, Universidad Nacional del </w:t>
      </w:r>
      <w:proofErr w:type="spellStart"/>
      <w:r w:rsidRPr="00AF081D">
        <w:rPr>
          <w:rFonts w:ascii="Arial" w:hAnsi="Arial" w:cs="Arial"/>
        </w:rPr>
        <w:t>Comahue</w:t>
      </w:r>
      <w:proofErr w:type="spellEnd"/>
      <w:r w:rsidRPr="00AF081D">
        <w:rPr>
          <w:rFonts w:ascii="Arial" w:hAnsi="Arial" w:cs="Arial"/>
        </w:rPr>
        <w:t xml:space="preserve">]. Repositorio Digital Institucional </w:t>
      </w:r>
      <w:proofErr w:type="spellStart"/>
      <w:r w:rsidRPr="00AF081D">
        <w:rPr>
          <w:rFonts w:ascii="Arial" w:hAnsi="Arial" w:cs="Arial"/>
        </w:rPr>
        <w:t>UNCo</w:t>
      </w:r>
      <w:proofErr w:type="spellEnd"/>
      <w:r w:rsidRPr="00AF081D">
        <w:rPr>
          <w:rFonts w:ascii="Arial" w:hAnsi="Arial" w:cs="Arial"/>
        </w:rPr>
        <w:t>.</w:t>
      </w:r>
    </w:p>
    <w:p w:rsidR="003015F9" w:rsidRPr="00AF081D" w:rsidRDefault="003015F9" w:rsidP="00055B6C">
      <w:pPr>
        <w:pStyle w:val="NormalWeb"/>
        <w:spacing w:line="360" w:lineRule="auto"/>
        <w:jc w:val="both"/>
        <w:rPr>
          <w:rFonts w:ascii="Arial" w:hAnsi="Arial" w:cs="Arial"/>
        </w:rPr>
      </w:pPr>
      <w:r w:rsidRPr="00AF081D">
        <w:rPr>
          <w:rFonts w:ascii="Arial" w:hAnsi="Arial" w:cs="Arial"/>
        </w:rPr>
        <w:t xml:space="preserve">Brown, J., </w:t>
      </w:r>
      <w:proofErr w:type="spellStart"/>
      <w:r w:rsidRPr="00AF081D">
        <w:rPr>
          <w:rFonts w:ascii="Arial" w:hAnsi="Arial" w:cs="Arial"/>
        </w:rPr>
        <w:t>Pecheny</w:t>
      </w:r>
      <w:proofErr w:type="spellEnd"/>
      <w:r w:rsidRPr="00AF081D">
        <w:rPr>
          <w:rFonts w:ascii="Arial" w:hAnsi="Arial" w:cs="Arial"/>
        </w:rPr>
        <w:t xml:space="preserve">, M., </w:t>
      </w:r>
      <w:proofErr w:type="spellStart"/>
      <w:r w:rsidRPr="00AF081D">
        <w:rPr>
          <w:rFonts w:ascii="Arial" w:hAnsi="Arial" w:cs="Arial"/>
        </w:rPr>
        <w:t>Gattoni</w:t>
      </w:r>
      <w:proofErr w:type="spellEnd"/>
      <w:r w:rsidRPr="00AF081D">
        <w:rPr>
          <w:rFonts w:ascii="Arial" w:hAnsi="Arial" w:cs="Arial"/>
        </w:rPr>
        <w:t xml:space="preserve">, M. S., &amp; </w:t>
      </w:r>
      <w:proofErr w:type="spellStart"/>
      <w:r w:rsidRPr="00AF081D">
        <w:rPr>
          <w:rFonts w:ascii="Arial" w:hAnsi="Arial" w:cs="Arial"/>
        </w:rPr>
        <w:t>Tamburrino</w:t>
      </w:r>
      <w:proofErr w:type="spellEnd"/>
      <w:r w:rsidRPr="00AF081D">
        <w:rPr>
          <w:rFonts w:ascii="Arial" w:hAnsi="Arial" w:cs="Arial"/>
        </w:rPr>
        <w:t xml:space="preserve">, M. C. (2013). </w:t>
      </w:r>
      <w:r w:rsidRPr="00AF081D">
        <w:rPr>
          <w:rStyle w:val="nfasis"/>
          <w:rFonts w:ascii="Arial" w:hAnsi="Arial" w:cs="Arial"/>
        </w:rPr>
        <w:t>Género, cuerpo y sexualidad en la atención ginecológica</w:t>
      </w:r>
      <w:r w:rsidRPr="00AF081D">
        <w:rPr>
          <w:rFonts w:ascii="Arial" w:hAnsi="Arial" w:cs="Arial"/>
        </w:rPr>
        <w:t xml:space="preserve">. </w:t>
      </w:r>
      <w:proofErr w:type="spellStart"/>
      <w:r w:rsidRPr="00AF081D">
        <w:rPr>
          <w:rFonts w:ascii="Arial" w:hAnsi="Arial" w:cs="Arial"/>
        </w:rPr>
        <w:t>Ártemis</w:t>
      </w:r>
      <w:proofErr w:type="spellEnd"/>
      <w:r w:rsidRPr="00AF081D">
        <w:rPr>
          <w:rFonts w:ascii="Arial" w:hAnsi="Arial" w:cs="Arial"/>
        </w:rPr>
        <w:t>, 15(1), 135–148.</w:t>
      </w:r>
    </w:p>
    <w:p w:rsidR="003015F9" w:rsidRPr="00AF081D" w:rsidRDefault="003015F9" w:rsidP="00055B6C">
      <w:pPr>
        <w:pStyle w:val="NormalWeb"/>
        <w:spacing w:line="360" w:lineRule="auto"/>
        <w:jc w:val="both"/>
        <w:rPr>
          <w:rFonts w:ascii="Arial" w:hAnsi="Arial" w:cs="Arial"/>
        </w:rPr>
      </w:pPr>
      <w:r w:rsidRPr="00AF081D">
        <w:rPr>
          <w:rFonts w:ascii="Arial" w:hAnsi="Arial" w:cs="Arial"/>
        </w:rPr>
        <w:t xml:space="preserve">Davenport, M. C., Morales, I., </w:t>
      </w:r>
      <w:proofErr w:type="spellStart"/>
      <w:r w:rsidRPr="00AF081D">
        <w:rPr>
          <w:rFonts w:ascii="Arial" w:hAnsi="Arial" w:cs="Arial"/>
        </w:rPr>
        <w:t>Raiden</w:t>
      </w:r>
      <w:proofErr w:type="spellEnd"/>
      <w:r w:rsidRPr="00AF081D">
        <w:rPr>
          <w:rFonts w:ascii="Arial" w:hAnsi="Arial" w:cs="Arial"/>
        </w:rPr>
        <w:t xml:space="preserve">, S., Sosa, R., González, N., </w:t>
      </w:r>
      <w:proofErr w:type="spellStart"/>
      <w:r w:rsidRPr="00AF081D">
        <w:rPr>
          <w:rFonts w:ascii="Arial" w:hAnsi="Arial" w:cs="Arial"/>
        </w:rPr>
        <w:t>Cairoli</w:t>
      </w:r>
      <w:proofErr w:type="spellEnd"/>
      <w:r w:rsidRPr="00AF081D">
        <w:rPr>
          <w:rFonts w:ascii="Arial" w:hAnsi="Arial" w:cs="Arial"/>
        </w:rPr>
        <w:t xml:space="preserve">, H., De Lillo, L., </w:t>
      </w:r>
      <w:proofErr w:type="spellStart"/>
      <w:r w:rsidRPr="00AF081D">
        <w:rPr>
          <w:rFonts w:ascii="Arial" w:hAnsi="Arial" w:cs="Arial"/>
        </w:rPr>
        <w:t>Lavergne</w:t>
      </w:r>
      <w:proofErr w:type="spellEnd"/>
      <w:r w:rsidRPr="00AF081D">
        <w:rPr>
          <w:rFonts w:ascii="Arial" w:hAnsi="Arial" w:cs="Arial"/>
        </w:rPr>
        <w:t xml:space="preserve">, M., </w:t>
      </w:r>
      <w:proofErr w:type="spellStart"/>
      <w:r w:rsidRPr="00AF081D">
        <w:rPr>
          <w:rFonts w:ascii="Arial" w:hAnsi="Arial" w:cs="Arial"/>
        </w:rPr>
        <w:t>Potasznik</w:t>
      </w:r>
      <w:proofErr w:type="spellEnd"/>
      <w:r w:rsidRPr="00AF081D">
        <w:rPr>
          <w:rFonts w:ascii="Arial" w:hAnsi="Arial" w:cs="Arial"/>
        </w:rPr>
        <w:t xml:space="preserve">, J., Domínguez, P., Torres, F., &amp; Ferrero, F. (2018). Breve encuesta de calidad de atención a los usuarios de un departamento de medicina de un hospital pediátrico: Informe preliminar. </w:t>
      </w:r>
      <w:r w:rsidRPr="00AF081D">
        <w:rPr>
          <w:rStyle w:val="nfasis"/>
          <w:rFonts w:ascii="Arial" w:hAnsi="Arial" w:cs="Arial"/>
        </w:rPr>
        <w:t>Revista Pediátrica Elizalde, 9</w:t>
      </w:r>
      <w:r w:rsidRPr="00AF081D">
        <w:rPr>
          <w:rFonts w:ascii="Arial" w:hAnsi="Arial" w:cs="Arial"/>
        </w:rPr>
        <w:t>(1), 3–7.</w:t>
      </w:r>
    </w:p>
    <w:p w:rsidR="003015F9" w:rsidRPr="00AF081D" w:rsidRDefault="003015F9" w:rsidP="00055B6C">
      <w:pPr>
        <w:pStyle w:val="NormalWeb"/>
        <w:spacing w:line="360" w:lineRule="auto"/>
        <w:jc w:val="both"/>
        <w:rPr>
          <w:rFonts w:ascii="Arial" w:hAnsi="Arial" w:cs="Arial"/>
        </w:rPr>
      </w:pPr>
      <w:r w:rsidRPr="00AF081D">
        <w:rPr>
          <w:rFonts w:ascii="Arial" w:hAnsi="Arial" w:cs="Arial"/>
        </w:rPr>
        <w:t xml:space="preserve">Deusto Business </w:t>
      </w:r>
      <w:proofErr w:type="spellStart"/>
      <w:r w:rsidRPr="00AF081D">
        <w:rPr>
          <w:rFonts w:ascii="Arial" w:hAnsi="Arial" w:cs="Arial"/>
        </w:rPr>
        <w:t>School</w:t>
      </w:r>
      <w:proofErr w:type="spellEnd"/>
      <w:r w:rsidRPr="00AF081D">
        <w:rPr>
          <w:rFonts w:ascii="Arial" w:hAnsi="Arial" w:cs="Arial"/>
        </w:rPr>
        <w:t xml:space="preserve"> </w:t>
      </w:r>
      <w:proofErr w:type="spellStart"/>
      <w:r w:rsidRPr="00AF081D">
        <w:rPr>
          <w:rFonts w:ascii="Arial" w:hAnsi="Arial" w:cs="Arial"/>
        </w:rPr>
        <w:t>Health</w:t>
      </w:r>
      <w:proofErr w:type="spellEnd"/>
      <w:r w:rsidRPr="00AF081D">
        <w:rPr>
          <w:rFonts w:ascii="Arial" w:hAnsi="Arial" w:cs="Arial"/>
        </w:rPr>
        <w:t xml:space="preserve">. (2017). </w:t>
      </w:r>
      <w:r w:rsidRPr="00AF081D">
        <w:rPr>
          <w:rStyle w:val="nfasis"/>
          <w:rFonts w:ascii="Arial" w:hAnsi="Arial" w:cs="Arial"/>
        </w:rPr>
        <w:t>Experiencia y participación del paciente: Foro de Transformación Sanitaria 2017</w:t>
      </w:r>
      <w:r w:rsidRPr="00AF081D">
        <w:rPr>
          <w:rFonts w:ascii="Arial" w:hAnsi="Arial" w:cs="Arial"/>
        </w:rPr>
        <w:t>. Universidad de Deusto.</w:t>
      </w:r>
    </w:p>
    <w:p w:rsidR="003015F9" w:rsidRPr="00AF081D" w:rsidRDefault="003015F9" w:rsidP="00055B6C">
      <w:pPr>
        <w:pStyle w:val="NormalWeb"/>
        <w:spacing w:line="360" w:lineRule="auto"/>
        <w:jc w:val="both"/>
        <w:rPr>
          <w:rFonts w:ascii="Arial" w:hAnsi="Arial" w:cs="Arial"/>
        </w:rPr>
      </w:pPr>
      <w:r w:rsidRPr="00AF081D">
        <w:rPr>
          <w:rFonts w:ascii="Arial" w:hAnsi="Arial" w:cs="Arial"/>
        </w:rPr>
        <w:t xml:space="preserve">Organización Mundial de la Salud, Organización para la Cooperación y el Desarrollo Económicos, &amp; Banco Mundial. (2020). </w:t>
      </w:r>
      <w:r w:rsidRPr="00AF081D">
        <w:rPr>
          <w:rStyle w:val="nfasis"/>
          <w:rFonts w:ascii="Arial" w:hAnsi="Arial" w:cs="Arial"/>
        </w:rPr>
        <w:t>Prestación de servicios de salud de calidad: Un imperativo global para la cobertura sanitaria universal</w:t>
      </w:r>
      <w:r w:rsidRPr="00AF081D">
        <w:rPr>
          <w:rFonts w:ascii="Arial" w:hAnsi="Arial" w:cs="Arial"/>
        </w:rPr>
        <w:t>. OMS.</w:t>
      </w:r>
    </w:p>
    <w:p w:rsidR="003015F9" w:rsidRPr="00AF081D" w:rsidRDefault="003015F9" w:rsidP="00055B6C">
      <w:pPr>
        <w:pStyle w:val="NormalWeb"/>
        <w:spacing w:line="360" w:lineRule="auto"/>
        <w:jc w:val="both"/>
        <w:rPr>
          <w:rFonts w:ascii="Arial" w:hAnsi="Arial" w:cs="Arial"/>
        </w:rPr>
      </w:pPr>
      <w:proofErr w:type="spellStart"/>
      <w:r w:rsidRPr="00AF081D">
        <w:rPr>
          <w:rFonts w:ascii="Arial" w:hAnsi="Arial" w:cs="Arial"/>
        </w:rPr>
        <w:t>Petracci</w:t>
      </w:r>
      <w:proofErr w:type="spellEnd"/>
      <w:r w:rsidRPr="00AF081D">
        <w:rPr>
          <w:rFonts w:ascii="Arial" w:hAnsi="Arial" w:cs="Arial"/>
        </w:rPr>
        <w:t xml:space="preserve">, M., Ramos, S., &amp; </w:t>
      </w:r>
      <w:proofErr w:type="spellStart"/>
      <w:r w:rsidRPr="00AF081D">
        <w:rPr>
          <w:rFonts w:ascii="Arial" w:hAnsi="Arial" w:cs="Arial"/>
        </w:rPr>
        <w:t>Szulik</w:t>
      </w:r>
      <w:proofErr w:type="spellEnd"/>
      <w:r w:rsidRPr="00AF081D">
        <w:rPr>
          <w:rFonts w:ascii="Arial" w:hAnsi="Arial" w:cs="Arial"/>
        </w:rPr>
        <w:t xml:space="preserve">, D. (2005). Evaluación estratégica del Programa de Salud Reproductiva y Procreación Responsable de Buenos Aires, Argentina. </w:t>
      </w:r>
      <w:proofErr w:type="spellStart"/>
      <w:r w:rsidRPr="00AF081D">
        <w:rPr>
          <w:rStyle w:val="nfasis"/>
          <w:rFonts w:ascii="Arial" w:hAnsi="Arial" w:cs="Arial"/>
        </w:rPr>
        <w:t>Reproductive</w:t>
      </w:r>
      <w:proofErr w:type="spellEnd"/>
      <w:r w:rsidRPr="00AF081D">
        <w:rPr>
          <w:rStyle w:val="nfasis"/>
          <w:rFonts w:ascii="Arial" w:hAnsi="Arial" w:cs="Arial"/>
        </w:rPr>
        <w:t xml:space="preserve"> </w:t>
      </w:r>
      <w:proofErr w:type="spellStart"/>
      <w:r w:rsidRPr="00AF081D">
        <w:rPr>
          <w:rStyle w:val="nfasis"/>
          <w:rFonts w:ascii="Arial" w:hAnsi="Arial" w:cs="Arial"/>
        </w:rPr>
        <w:t>Health</w:t>
      </w:r>
      <w:proofErr w:type="spellEnd"/>
      <w:r w:rsidRPr="00AF081D">
        <w:rPr>
          <w:rStyle w:val="nfasis"/>
          <w:rFonts w:ascii="Arial" w:hAnsi="Arial" w:cs="Arial"/>
        </w:rPr>
        <w:t xml:space="preserve"> </w:t>
      </w:r>
      <w:proofErr w:type="spellStart"/>
      <w:r w:rsidRPr="00AF081D">
        <w:rPr>
          <w:rStyle w:val="nfasis"/>
          <w:rFonts w:ascii="Arial" w:hAnsi="Arial" w:cs="Arial"/>
        </w:rPr>
        <w:t>Matters</w:t>
      </w:r>
      <w:proofErr w:type="spellEnd"/>
      <w:r w:rsidRPr="00AF081D">
        <w:rPr>
          <w:rStyle w:val="nfasis"/>
          <w:rFonts w:ascii="Arial" w:hAnsi="Arial" w:cs="Arial"/>
        </w:rPr>
        <w:t>, 13</w:t>
      </w:r>
      <w:r w:rsidRPr="00AF081D">
        <w:rPr>
          <w:rFonts w:ascii="Arial" w:hAnsi="Arial" w:cs="Arial"/>
        </w:rPr>
        <w:t>(25), 60–71.</w:t>
      </w:r>
    </w:p>
    <w:p w:rsidR="00AF081D" w:rsidRPr="00AF081D" w:rsidRDefault="00AF081D" w:rsidP="00055B6C">
      <w:pPr>
        <w:pStyle w:val="NormalWeb"/>
        <w:spacing w:line="360" w:lineRule="auto"/>
        <w:jc w:val="both"/>
        <w:rPr>
          <w:rFonts w:ascii="Arial" w:hAnsi="Arial" w:cs="Arial"/>
        </w:rPr>
      </w:pPr>
      <w:r w:rsidRPr="00AF081D">
        <w:rPr>
          <w:rFonts w:ascii="Arial" w:hAnsi="Arial" w:cs="Arial"/>
        </w:rPr>
        <w:t xml:space="preserve">Silva, Y. (2005). Calidad de los servicios privados de salud. </w:t>
      </w:r>
      <w:r w:rsidRPr="00AF081D">
        <w:rPr>
          <w:rFonts w:ascii="Arial" w:hAnsi="Arial" w:cs="Arial"/>
          <w:i/>
          <w:iCs/>
        </w:rPr>
        <w:t>Revista de Ciencias Sociales (Ve), 11</w:t>
      </w:r>
      <w:r w:rsidRPr="00AF081D">
        <w:rPr>
          <w:rFonts w:ascii="Arial" w:hAnsi="Arial" w:cs="Arial"/>
        </w:rPr>
        <w:t xml:space="preserve">(1), 167–177. </w:t>
      </w:r>
      <w:hyperlink r:id="rId9" w:tgtFrame="_new" w:history="1">
        <w:r w:rsidRPr="00AF081D">
          <w:rPr>
            <w:rStyle w:val="Hipervnculo"/>
            <w:rFonts w:ascii="Arial" w:hAnsi="Arial" w:cs="Arial"/>
          </w:rPr>
          <w:t>http://www.redalyc.org/articulo.oa?id=28011111</w:t>
        </w:r>
      </w:hyperlink>
    </w:p>
    <w:p w:rsidR="003015F9" w:rsidRPr="00AF081D" w:rsidRDefault="003015F9" w:rsidP="00055B6C">
      <w:pPr>
        <w:pStyle w:val="NormalWeb"/>
        <w:spacing w:line="360" w:lineRule="auto"/>
        <w:jc w:val="both"/>
        <w:rPr>
          <w:rFonts w:ascii="Arial" w:hAnsi="Arial" w:cs="Arial"/>
        </w:rPr>
      </w:pPr>
      <w:proofErr w:type="spellStart"/>
      <w:r w:rsidRPr="00AF081D">
        <w:rPr>
          <w:rFonts w:ascii="Arial" w:hAnsi="Arial" w:cs="Arial"/>
        </w:rPr>
        <w:t>Szulik</w:t>
      </w:r>
      <w:proofErr w:type="spellEnd"/>
      <w:r w:rsidRPr="00AF081D">
        <w:rPr>
          <w:rFonts w:ascii="Arial" w:hAnsi="Arial" w:cs="Arial"/>
        </w:rPr>
        <w:t xml:space="preserve">, D. (2023). Reflexiones en torno a la calidad de la atención en salud. </w:t>
      </w:r>
      <w:r w:rsidRPr="00AF081D">
        <w:rPr>
          <w:rStyle w:val="nfasis"/>
          <w:rFonts w:ascii="Arial" w:hAnsi="Arial" w:cs="Arial"/>
        </w:rPr>
        <w:t>Ciencia, Docencia y Tecnología, 34</w:t>
      </w:r>
      <w:r w:rsidRPr="00AF081D">
        <w:rPr>
          <w:rFonts w:ascii="Arial" w:hAnsi="Arial" w:cs="Arial"/>
        </w:rPr>
        <w:t xml:space="preserve">(67), 1–15. </w:t>
      </w:r>
      <w:hyperlink r:id="rId10" w:tgtFrame="_new" w:history="1">
        <w:r w:rsidRPr="00AF081D">
          <w:rPr>
            <w:rStyle w:val="Hipervnculo"/>
            <w:rFonts w:ascii="Arial" w:hAnsi="Arial" w:cs="Arial"/>
          </w:rPr>
          <w:t>https://doi.org/10.33255/3467/1291</w:t>
        </w:r>
      </w:hyperlink>
    </w:p>
    <w:p w:rsidR="00BA7486" w:rsidRPr="00BA7486" w:rsidRDefault="00BA7486" w:rsidP="00055B6C">
      <w:pPr>
        <w:pStyle w:val="NormalWeb"/>
        <w:spacing w:line="360" w:lineRule="auto"/>
        <w:jc w:val="both"/>
        <w:rPr>
          <w:rFonts w:ascii="Arial" w:hAnsi="Arial" w:cs="Arial"/>
        </w:rPr>
      </w:pPr>
      <w:proofErr w:type="spellStart"/>
      <w:r w:rsidRPr="00BA7486">
        <w:rPr>
          <w:rFonts w:ascii="Arial" w:hAnsi="Arial" w:cs="Arial"/>
        </w:rPr>
        <w:t>Tabachnick</w:t>
      </w:r>
      <w:proofErr w:type="spellEnd"/>
      <w:r w:rsidRPr="00BA7486">
        <w:rPr>
          <w:rFonts w:ascii="Arial" w:hAnsi="Arial" w:cs="Arial"/>
        </w:rPr>
        <w:t xml:space="preserve">, B. G., &amp; </w:t>
      </w:r>
      <w:proofErr w:type="spellStart"/>
      <w:r w:rsidRPr="00BA7486">
        <w:rPr>
          <w:rFonts w:ascii="Arial" w:hAnsi="Arial" w:cs="Arial"/>
        </w:rPr>
        <w:t>Fidell</w:t>
      </w:r>
      <w:proofErr w:type="spellEnd"/>
      <w:r w:rsidRPr="00BA7486">
        <w:rPr>
          <w:rFonts w:ascii="Arial" w:hAnsi="Arial" w:cs="Arial"/>
        </w:rPr>
        <w:t xml:space="preserve">, L. S. (2019). </w:t>
      </w:r>
      <w:proofErr w:type="spellStart"/>
      <w:r w:rsidRPr="00BA7486">
        <w:rPr>
          <w:rStyle w:val="nfasis"/>
          <w:rFonts w:ascii="Arial" w:hAnsi="Arial" w:cs="Arial"/>
        </w:rPr>
        <w:t>Using</w:t>
      </w:r>
      <w:proofErr w:type="spellEnd"/>
      <w:r w:rsidRPr="00BA7486">
        <w:rPr>
          <w:rStyle w:val="nfasis"/>
          <w:rFonts w:ascii="Arial" w:hAnsi="Arial" w:cs="Arial"/>
        </w:rPr>
        <w:t xml:space="preserve"> </w:t>
      </w:r>
      <w:proofErr w:type="spellStart"/>
      <w:r w:rsidRPr="00BA7486">
        <w:rPr>
          <w:rStyle w:val="nfasis"/>
          <w:rFonts w:ascii="Arial" w:hAnsi="Arial" w:cs="Arial"/>
        </w:rPr>
        <w:t>multivariate</w:t>
      </w:r>
      <w:proofErr w:type="spellEnd"/>
      <w:r w:rsidRPr="00BA7486">
        <w:rPr>
          <w:rStyle w:val="nfasis"/>
          <w:rFonts w:ascii="Arial" w:hAnsi="Arial" w:cs="Arial"/>
        </w:rPr>
        <w:t xml:space="preserve"> </w:t>
      </w:r>
      <w:proofErr w:type="spellStart"/>
      <w:r w:rsidRPr="00BA7486">
        <w:rPr>
          <w:rStyle w:val="nfasis"/>
          <w:rFonts w:ascii="Arial" w:hAnsi="Arial" w:cs="Arial"/>
        </w:rPr>
        <w:t>statistics</w:t>
      </w:r>
      <w:proofErr w:type="spellEnd"/>
      <w:r w:rsidRPr="00BA7486">
        <w:rPr>
          <w:rFonts w:ascii="Arial" w:hAnsi="Arial" w:cs="Arial"/>
        </w:rPr>
        <w:t xml:space="preserve"> (7th ed.). Pearson.</w:t>
      </w:r>
    </w:p>
    <w:p w:rsidR="00D3411C" w:rsidRDefault="003015F9" w:rsidP="00055B6C">
      <w:pPr>
        <w:pStyle w:val="NormalWeb"/>
        <w:spacing w:line="360" w:lineRule="auto"/>
        <w:jc w:val="both"/>
        <w:rPr>
          <w:rStyle w:val="Hipervnculo"/>
          <w:rFonts w:ascii="Arial" w:hAnsi="Arial" w:cs="Arial"/>
        </w:rPr>
      </w:pPr>
      <w:r w:rsidRPr="00AF081D">
        <w:rPr>
          <w:rFonts w:ascii="Arial" w:hAnsi="Arial" w:cs="Arial"/>
        </w:rPr>
        <w:lastRenderedPageBreak/>
        <w:t xml:space="preserve">Universidad Internacional de La Rioja. (2024, 16 de abril). </w:t>
      </w:r>
      <w:r w:rsidRPr="00AF081D">
        <w:rPr>
          <w:rStyle w:val="nfasis"/>
          <w:rFonts w:ascii="Arial" w:hAnsi="Arial" w:cs="Arial"/>
        </w:rPr>
        <w:t>La satisfacción del paciente: qué implica, cómo se mide y claves de mejora</w:t>
      </w:r>
      <w:r w:rsidRPr="00AF081D">
        <w:rPr>
          <w:rFonts w:ascii="Arial" w:hAnsi="Arial" w:cs="Arial"/>
        </w:rPr>
        <w:t>. UNIR Revista – Ciencias de la Salud.</w:t>
      </w:r>
      <w:r w:rsidRPr="00AF081D">
        <w:rPr>
          <w:rFonts w:ascii="Arial" w:hAnsi="Arial" w:cs="Arial"/>
        </w:rPr>
        <w:br/>
      </w:r>
      <w:hyperlink r:id="rId11" w:tgtFrame="_new" w:history="1">
        <w:r w:rsidRPr="00AF081D">
          <w:rPr>
            <w:rStyle w:val="Hipervnculo"/>
            <w:rFonts w:ascii="Arial" w:hAnsi="Arial" w:cs="Arial"/>
          </w:rPr>
          <w:t>https://www.unir.net/revista/salud/satisfaccion-paciente/</w:t>
        </w:r>
      </w:hyperlink>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084F2F" w:rsidRDefault="00084F2F" w:rsidP="00055B6C">
      <w:pPr>
        <w:pStyle w:val="NormalWeb"/>
        <w:spacing w:line="360" w:lineRule="auto"/>
        <w:jc w:val="both"/>
        <w:rPr>
          <w:rStyle w:val="Hipervnculo"/>
          <w:rFonts w:ascii="Arial" w:hAnsi="Arial" w:cs="Arial"/>
        </w:rPr>
      </w:pPr>
    </w:p>
    <w:p w:rsidR="003670A4" w:rsidRDefault="003670A4" w:rsidP="00055B6C">
      <w:pPr>
        <w:pStyle w:val="NormalWeb"/>
        <w:spacing w:line="360" w:lineRule="auto"/>
        <w:jc w:val="both"/>
        <w:rPr>
          <w:rStyle w:val="Hipervnculo"/>
          <w:rFonts w:ascii="Arial" w:hAnsi="Arial" w:cs="Arial"/>
        </w:rPr>
      </w:pPr>
    </w:p>
    <w:p w:rsidR="00084F2F" w:rsidRPr="00084F2F" w:rsidRDefault="00084F2F" w:rsidP="00055B6C">
      <w:pPr>
        <w:pStyle w:val="NormalWeb"/>
        <w:spacing w:line="360" w:lineRule="auto"/>
        <w:jc w:val="both"/>
        <w:rPr>
          <w:rFonts w:ascii="Arial" w:hAnsi="Arial" w:cs="Arial"/>
        </w:rPr>
      </w:pPr>
    </w:p>
    <w:p w:rsidR="000A4BA8" w:rsidRDefault="00797810" w:rsidP="00055B6C">
      <w:pPr>
        <w:pStyle w:val="Ttulo1"/>
        <w:jc w:val="both"/>
      </w:pPr>
      <w:bookmarkStart w:id="30" w:name="_Toc216470716"/>
      <w:r>
        <w:lastRenderedPageBreak/>
        <w:t>Anexo</w:t>
      </w:r>
      <w:bookmarkEnd w:id="30"/>
    </w:p>
    <w:p w:rsidR="00105026" w:rsidRDefault="00105026" w:rsidP="00055B6C">
      <w:pPr>
        <w:spacing w:line="403" w:lineRule="exact"/>
        <w:jc w:val="both"/>
        <w:rPr>
          <w:sz w:val="36"/>
        </w:rPr>
      </w:pPr>
    </w:p>
    <w:p w:rsidR="00105026" w:rsidRDefault="002B742D" w:rsidP="00055B6C">
      <w:pPr>
        <w:pStyle w:val="Ttulo2"/>
        <w:jc w:val="both"/>
      </w:pPr>
      <w:bookmarkStart w:id="31" w:name="_Toc216470717"/>
      <w:r>
        <w:t>Anexo 1. Cuestionario completo utilizado en el estudio</w:t>
      </w:r>
      <w:bookmarkEnd w:id="31"/>
    </w:p>
    <w:p w:rsidR="00A977D5" w:rsidRDefault="00A977D5" w:rsidP="00055B6C">
      <w:pPr>
        <w:jc w:val="both"/>
      </w:pPr>
    </w:p>
    <w:p w:rsidR="007A755B" w:rsidRPr="005717FD" w:rsidRDefault="007A755B" w:rsidP="00055B6C">
      <w:pPr>
        <w:spacing w:line="360" w:lineRule="auto"/>
        <w:jc w:val="both"/>
        <w:rPr>
          <w:rFonts w:ascii="Arial" w:hAnsi="Arial" w:cs="Arial"/>
          <w:sz w:val="24"/>
          <w:szCs w:val="24"/>
        </w:rPr>
      </w:pPr>
      <w:r w:rsidRPr="00DD0262">
        <w:rPr>
          <w:rFonts w:ascii="Arial" w:hAnsi="Arial" w:cs="Arial"/>
          <w:b/>
          <w:sz w:val="24"/>
          <w:szCs w:val="24"/>
        </w:rPr>
        <w:t>Nota:</w:t>
      </w:r>
      <w:r>
        <w:rPr>
          <w:rFonts w:ascii="Arial" w:hAnsi="Arial" w:cs="Arial"/>
          <w:sz w:val="24"/>
          <w:szCs w:val="24"/>
        </w:rPr>
        <w:t xml:space="preserve"> </w:t>
      </w:r>
      <w:r w:rsidR="00296A10">
        <w:rPr>
          <w:rFonts w:ascii="Arial" w:hAnsi="Arial" w:cs="Arial"/>
          <w:sz w:val="24"/>
          <w:szCs w:val="24"/>
        </w:rPr>
        <w:t xml:space="preserve">El siguiente cuestionario es de elaboración </w:t>
      </w:r>
      <w:r w:rsidR="00DD0262">
        <w:rPr>
          <w:rFonts w:ascii="Arial" w:hAnsi="Arial" w:cs="Arial"/>
          <w:sz w:val="24"/>
          <w:szCs w:val="24"/>
        </w:rPr>
        <w:t>propia y fue</w:t>
      </w:r>
      <w:r w:rsidR="00296A10">
        <w:rPr>
          <w:rFonts w:ascii="Arial" w:hAnsi="Arial" w:cs="Arial"/>
          <w:sz w:val="24"/>
          <w:szCs w:val="24"/>
        </w:rPr>
        <w:t xml:space="preserve"> diseñado específicamente para los objetivos del presente estudio. </w:t>
      </w:r>
    </w:p>
    <w:p w:rsidR="007A755B" w:rsidRDefault="007A755B" w:rsidP="00055B6C">
      <w:pPr>
        <w:jc w:val="both"/>
      </w:pPr>
    </w:p>
    <w:p w:rsidR="002B742D" w:rsidRPr="00A977D5" w:rsidRDefault="002B742D" w:rsidP="00055B6C">
      <w:pPr>
        <w:jc w:val="both"/>
        <w:rPr>
          <w:rFonts w:ascii="Arial" w:hAnsi="Arial" w:cs="Arial"/>
          <w:sz w:val="24"/>
          <w:szCs w:val="24"/>
        </w:rPr>
      </w:pPr>
      <w:r w:rsidRPr="00A977D5">
        <w:rPr>
          <w:rFonts w:ascii="Arial" w:hAnsi="Arial" w:cs="Arial"/>
          <w:b/>
          <w:sz w:val="24"/>
          <w:szCs w:val="24"/>
        </w:rPr>
        <w:t>Sección 1</w:t>
      </w:r>
      <w:r w:rsidR="00A977D5">
        <w:rPr>
          <w:rFonts w:ascii="Arial" w:hAnsi="Arial" w:cs="Arial"/>
          <w:b/>
          <w:sz w:val="24"/>
          <w:szCs w:val="24"/>
        </w:rPr>
        <w:t>.</w:t>
      </w:r>
      <w:r w:rsidRPr="00A977D5">
        <w:rPr>
          <w:rFonts w:ascii="Arial" w:hAnsi="Arial" w:cs="Arial"/>
          <w:sz w:val="24"/>
          <w:szCs w:val="24"/>
        </w:rPr>
        <w:t xml:space="preserve"> Datos sociodemográficos</w:t>
      </w:r>
    </w:p>
    <w:p w:rsidR="002B742D" w:rsidRPr="00A977D5" w:rsidRDefault="002B742D" w:rsidP="00055B6C">
      <w:pPr>
        <w:jc w:val="both"/>
        <w:rPr>
          <w:rFonts w:ascii="Arial" w:hAnsi="Arial" w:cs="Arial"/>
          <w:sz w:val="24"/>
          <w:szCs w:val="24"/>
        </w:rPr>
      </w:pPr>
    </w:p>
    <w:p w:rsidR="002B742D" w:rsidRPr="00A977D5" w:rsidRDefault="002B742D" w:rsidP="00055B6C">
      <w:pPr>
        <w:pStyle w:val="Prrafodelista"/>
        <w:numPr>
          <w:ilvl w:val="0"/>
          <w:numId w:val="12"/>
        </w:numPr>
        <w:jc w:val="both"/>
        <w:rPr>
          <w:rFonts w:ascii="Arial" w:hAnsi="Arial" w:cs="Arial"/>
        </w:rPr>
      </w:pPr>
      <w:r w:rsidRPr="00A977D5">
        <w:rPr>
          <w:rFonts w:ascii="Arial" w:hAnsi="Arial" w:cs="Arial"/>
        </w:rPr>
        <w:t>Edad</w:t>
      </w:r>
    </w:p>
    <w:p w:rsidR="00E05F2E" w:rsidRPr="00A977D5" w:rsidRDefault="00E05F2E" w:rsidP="00055B6C">
      <w:pPr>
        <w:pStyle w:val="Prrafodelista"/>
        <w:numPr>
          <w:ilvl w:val="0"/>
          <w:numId w:val="13"/>
        </w:numPr>
        <w:jc w:val="both"/>
        <w:rPr>
          <w:rFonts w:ascii="Arial" w:hAnsi="Arial" w:cs="Arial"/>
        </w:rPr>
      </w:pPr>
      <w:r w:rsidRPr="00A977D5">
        <w:rPr>
          <w:rFonts w:ascii="Arial" w:hAnsi="Arial" w:cs="Arial"/>
        </w:rPr>
        <w:t>Respuesta abierta (años)</w:t>
      </w:r>
    </w:p>
    <w:p w:rsidR="002B742D" w:rsidRPr="00A977D5" w:rsidRDefault="002B742D" w:rsidP="00055B6C">
      <w:pPr>
        <w:pStyle w:val="Prrafodelista"/>
        <w:numPr>
          <w:ilvl w:val="0"/>
          <w:numId w:val="12"/>
        </w:numPr>
        <w:jc w:val="both"/>
        <w:rPr>
          <w:rFonts w:ascii="Arial" w:hAnsi="Arial" w:cs="Arial"/>
        </w:rPr>
      </w:pPr>
      <w:r w:rsidRPr="00A977D5">
        <w:rPr>
          <w:rFonts w:ascii="Arial" w:hAnsi="Arial" w:cs="Arial"/>
        </w:rPr>
        <w:t>Lugar de residencia:</w:t>
      </w:r>
    </w:p>
    <w:p w:rsidR="002B742D" w:rsidRPr="00A977D5" w:rsidRDefault="002B742D" w:rsidP="00055B6C">
      <w:pPr>
        <w:pStyle w:val="Prrafodelista"/>
        <w:numPr>
          <w:ilvl w:val="0"/>
          <w:numId w:val="13"/>
        </w:numPr>
        <w:jc w:val="both"/>
        <w:rPr>
          <w:rFonts w:ascii="Arial" w:hAnsi="Arial" w:cs="Arial"/>
        </w:rPr>
      </w:pPr>
      <w:r w:rsidRPr="00A977D5">
        <w:rPr>
          <w:rFonts w:ascii="Arial" w:hAnsi="Arial" w:cs="Arial"/>
        </w:rPr>
        <w:t>CABA</w:t>
      </w:r>
    </w:p>
    <w:p w:rsidR="002B742D" w:rsidRPr="00A977D5" w:rsidRDefault="002B742D" w:rsidP="00055B6C">
      <w:pPr>
        <w:pStyle w:val="Prrafodelista"/>
        <w:numPr>
          <w:ilvl w:val="0"/>
          <w:numId w:val="13"/>
        </w:numPr>
        <w:jc w:val="both"/>
        <w:rPr>
          <w:rFonts w:ascii="Arial" w:hAnsi="Arial" w:cs="Arial"/>
        </w:rPr>
      </w:pPr>
      <w:r w:rsidRPr="00A977D5">
        <w:rPr>
          <w:rFonts w:ascii="Arial" w:hAnsi="Arial" w:cs="Arial"/>
        </w:rPr>
        <w:t>GBA Norte</w:t>
      </w:r>
    </w:p>
    <w:p w:rsidR="002B742D" w:rsidRPr="00A977D5" w:rsidRDefault="002B742D" w:rsidP="00055B6C">
      <w:pPr>
        <w:pStyle w:val="Prrafodelista"/>
        <w:numPr>
          <w:ilvl w:val="0"/>
          <w:numId w:val="13"/>
        </w:numPr>
        <w:jc w:val="both"/>
        <w:rPr>
          <w:rFonts w:ascii="Arial" w:hAnsi="Arial" w:cs="Arial"/>
        </w:rPr>
      </w:pPr>
      <w:r w:rsidRPr="00A977D5">
        <w:rPr>
          <w:rFonts w:ascii="Arial" w:hAnsi="Arial" w:cs="Arial"/>
        </w:rPr>
        <w:t>GBA OESTE</w:t>
      </w:r>
    </w:p>
    <w:p w:rsidR="002B742D" w:rsidRPr="00A977D5" w:rsidRDefault="002B742D" w:rsidP="00055B6C">
      <w:pPr>
        <w:pStyle w:val="Prrafodelista"/>
        <w:numPr>
          <w:ilvl w:val="0"/>
          <w:numId w:val="13"/>
        </w:numPr>
        <w:jc w:val="both"/>
        <w:rPr>
          <w:rFonts w:ascii="Arial" w:hAnsi="Arial" w:cs="Arial"/>
        </w:rPr>
      </w:pPr>
      <w:r w:rsidRPr="00A977D5">
        <w:rPr>
          <w:rFonts w:ascii="Arial" w:hAnsi="Arial" w:cs="Arial"/>
        </w:rPr>
        <w:t>GBA Sur</w:t>
      </w:r>
    </w:p>
    <w:p w:rsidR="002B742D" w:rsidRPr="00A977D5" w:rsidRDefault="002B742D" w:rsidP="00055B6C">
      <w:pPr>
        <w:pStyle w:val="Prrafodelista"/>
        <w:numPr>
          <w:ilvl w:val="0"/>
          <w:numId w:val="12"/>
        </w:numPr>
        <w:jc w:val="both"/>
        <w:rPr>
          <w:rFonts w:ascii="Arial" w:hAnsi="Arial" w:cs="Arial"/>
        </w:rPr>
      </w:pPr>
      <w:r w:rsidRPr="00A977D5">
        <w:rPr>
          <w:rFonts w:ascii="Arial" w:hAnsi="Arial" w:cs="Arial"/>
        </w:rPr>
        <w:t>Nivel de estudios alcanzado:</w:t>
      </w:r>
    </w:p>
    <w:p w:rsidR="002B742D" w:rsidRPr="00A977D5" w:rsidRDefault="002B742D" w:rsidP="00055B6C">
      <w:pPr>
        <w:pStyle w:val="Prrafodelista"/>
        <w:numPr>
          <w:ilvl w:val="0"/>
          <w:numId w:val="14"/>
        </w:numPr>
        <w:jc w:val="both"/>
        <w:rPr>
          <w:rFonts w:ascii="Arial" w:hAnsi="Arial" w:cs="Arial"/>
        </w:rPr>
      </w:pPr>
      <w:r w:rsidRPr="00A977D5">
        <w:rPr>
          <w:rFonts w:ascii="Arial" w:hAnsi="Arial" w:cs="Arial"/>
        </w:rPr>
        <w:t>Primario</w:t>
      </w:r>
    </w:p>
    <w:p w:rsidR="002B742D" w:rsidRPr="00A977D5" w:rsidRDefault="002B742D" w:rsidP="00055B6C">
      <w:pPr>
        <w:pStyle w:val="Prrafodelista"/>
        <w:numPr>
          <w:ilvl w:val="0"/>
          <w:numId w:val="14"/>
        </w:numPr>
        <w:jc w:val="both"/>
        <w:rPr>
          <w:rFonts w:ascii="Arial" w:hAnsi="Arial" w:cs="Arial"/>
        </w:rPr>
      </w:pPr>
      <w:r w:rsidRPr="00A977D5">
        <w:rPr>
          <w:rFonts w:ascii="Arial" w:hAnsi="Arial" w:cs="Arial"/>
        </w:rPr>
        <w:t>Secundario</w:t>
      </w:r>
    </w:p>
    <w:p w:rsidR="002B742D" w:rsidRPr="00A977D5" w:rsidRDefault="002B742D" w:rsidP="00055B6C">
      <w:pPr>
        <w:pStyle w:val="Prrafodelista"/>
        <w:numPr>
          <w:ilvl w:val="0"/>
          <w:numId w:val="14"/>
        </w:numPr>
        <w:jc w:val="both"/>
        <w:rPr>
          <w:rFonts w:ascii="Arial" w:hAnsi="Arial" w:cs="Arial"/>
        </w:rPr>
      </w:pPr>
      <w:r w:rsidRPr="00A977D5">
        <w:rPr>
          <w:rFonts w:ascii="Arial" w:hAnsi="Arial" w:cs="Arial"/>
        </w:rPr>
        <w:t>Terciario</w:t>
      </w:r>
    </w:p>
    <w:p w:rsidR="002B742D" w:rsidRPr="00A977D5" w:rsidRDefault="002B742D" w:rsidP="00055B6C">
      <w:pPr>
        <w:pStyle w:val="Prrafodelista"/>
        <w:numPr>
          <w:ilvl w:val="0"/>
          <w:numId w:val="14"/>
        </w:numPr>
        <w:jc w:val="both"/>
        <w:rPr>
          <w:rFonts w:ascii="Arial" w:hAnsi="Arial" w:cs="Arial"/>
        </w:rPr>
      </w:pPr>
      <w:r w:rsidRPr="00A977D5">
        <w:rPr>
          <w:rFonts w:ascii="Arial" w:hAnsi="Arial" w:cs="Arial"/>
        </w:rPr>
        <w:t>Universitario</w:t>
      </w:r>
    </w:p>
    <w:p w:rsidR="002B742D" w:rsidRPr="00A977D5" w:rsidRDefault="002B742D" w:rsidP="00055B6C">
      <w:pPr>
        <w:pStyle w:val="Prrafodelista"/>
        <w:numPr>
          <w:ilvl w:val="0"/>
          <w:numId w:val="14"/>
        </w:numPr>
        <w:jc w:val="both"/>
        <w:rPr>
          <w:rFonts w:ascii="Arial" w:hAnsi="Arial" w:cs="Arial"/>
        </w:rPr>
      </w:pPr>
      <w:r w:rsidRPr="00A977D5">
        <w:rPr>
          <w:rFonts w:ascii="Arial" w:hAnsi="Arial" w:cs="Arial"/>
        </w:rPr>
        <w:t>Posgrado</w:t>
      </w:r>
    </w:p>
    <w:p w:rsidR="002B742D" w:rsidRPr="00A977D5" w:rsidRDefault="002B742D" w:rsidP="00055B6C">
      <w:pPr>
        <w:pStyle w:val="Prrafodelista"/>
        <w:numPr>
          <w:ilvl w:val="0"/>
          <w:numId w:val="12"/>
        </w:numPr>
        <w:jc w:val="both"/>
        <w:rPr>
          <w:rFonts w:ascii="Arial" w:hAnsi="Arial" w:cs="Arial"/>
        </w:rPr>
      </w:pPr>
      <w:r w:rsidRPr="00A977D5">
        <w:rPr>
          <w:rFonts w:ascii="Arial" w:hAnsi="Arial" w:cs="Arial"/>
        </w:rPr>
        <w:t>Situación laboral:</w:t>
      </w:r>
    </w:p>
    <w:p w:rsidR="002B742D" w:rsidRPr="00A977D5" w:rsidRDefault="002B742D" w:rsidP="00055B6C">
      <w:pPr>
        <w:pStyle w:val="Prrafodelista"/>
        <w:numPr>
          <w:ilvl w:val="0"/>
          <w:numId w:val="15"/>
        </w:numPr>
        <w:jc w:val="both"/>
        <w:rPr>
          <w:rFonts w:ascii="Arial" w:hAnsi="Arial" w:cs="Arial"/>
        </w:rPr>
      </w:pPr>
      <w:r w:rsidRPr="00A977D5">
        <w:rPr>
          <w:rFonts w:ascii="Arial" w:hAnsi="Arial" w:cs="Arial"/>
        </w:rPr>
        <w:t>Trabajo en relación de dependencia</w:t>
      </w:r>
    </w:p>
    <w:p w:rsidR="002B742D" w:rsidRPr="00A977D5" w:rsidRDefault="002B742D" w:rsidP="00055B6C">
      <w:pPr>
        <w:pStyle w:val="Prrafodelista"/>
        <w:numPr>
          <w:ilvl w:val="0"/>
          <w:numId w:val="15"/>
        </w:numPr>
        <w:jc w:val="both"/>
        <w:rPr>
          <w:rFonts w:ascii="Arial" w:hAnsi="Arial" w:cs="Arial"/>
        </w:rPr>
      </w:pPr>
      <w:proofErr w:type="spellStart"/>
      <w:r w:rsidRPr="00A977D5">
        <w:rPr>
          <w:rFonts w:ascii="Arial" w:hAnsi="Arial" w:cs="Arial"/>
        </w:rPr>
        <w:t>Monotributista</w:t>
      </w:r>
      <w:proofErr w:type="spellEnd"/>
      <w:r w:rsidRPr="00A977D5">
        <w:rPr>
          <w:rFonts w:ascii="Arial" w:hAnsi="Arial" w:cs="Arial"/>
        </w:rPr>
        <w:t>/independiente</w:t>
      </w:r>
    </w:p>
    <w:p w:rsidR="002B742D" w:rsidRPr="00A977D5" w:rsidRDefault="002B742D" w:rsidP="00055B6C">
      <w:pPr>
        <w:pStyle w:val="Prrafodelista"/>
        <w:numPr>
          <w:ilvl w:val="0"/>
          <w:numId w:val="15"/>
        </w:numPr>
        <w:jc w:val="both"/>
        <w:rPr>
          <w:rFonts w:ascii="Arial" w:hAnsi="Arial" w:cs="Arial"/>
        </w:rPr>
      </w:pPr>
      <w:r w:rsidRPr="00A977D5">
        <w:rPr>
          <w:rFonts w:ascii="Arial" w:hAnsi="Arial" w:cs="Arial"/>
        </w:rPr>
        <w:t>Trabajo informal</w:t>
      </w:r>
    </w:p>
    <w:p w:rsidR="002B742D" w:rsidRPr="00A977D5" w:rsidRDefault="002B742D" w:rsidP="00055B6C">
      <w:pPr>
        <w:pStyle w:val="Prrafodelista"/>
        <w:numPr>
          <w:ilvl w:val="0"/>
          <w:numId w:val="15"/>
        </w:numPr>
        <w:jc w:val="both"/>
        <w:rPr>
          <w:rFonts w:ascii="Arial" w:hAnsi="Arial" w:cs="Arial"/>
        </w:rPr>
      </w:pPr>
      <w:r w:rsidRPr="00A977D5">
        <w:rPr>
          <w:rFonts w:ascii="Arial" w:hAnsi="Arial" w:cs="Arial"/>
        </w:rPr>
        <w:t>No trabajo actualmente</w:t>
      </w:r>
    </w:p>
    <w:p w:rsidR="002B742D" w:rsidRPr="00A977D5" w:rsidRDefault="002B742D" w:rsidP="00055B6C">
      <w:pPr>
        <w:pStyle w:val="Prrafodelista"/>
        <w:numPr>
          <w:ilvl w:val="0"/>
          <w:numId w:val="15"/>
        </w:numPr>
        <w:jc w:val="both"/>
        <w:rPr>
          <w:rFonts w:ascii="Arial" w:hAnsi="Arial" w:cs="Arial"/>
          <w:sz w:val="24"/>
          <w:szCs w:val="24"/>
        </w:rPr>
      </w:pPr>
      <w:r w:rsidRPr="00A977D5">
        <w:rPr>
          <w:rFonts w:ascii="Arial" w:hAnsi="Arial" w:cs="Arial"/>
        </w:rPr>
        <w:t>Ama de casa</w:t>
      </w:r>
    </w:p>
    <w:p w:rsidR="002B742D" w:rsidRPr="00A977D5" w:rsidRDefault="002B742D" w:rsidP="00055B6C">
      <w:pPr>
        <w:pStyle w:val="Prrafodelista"/>
        <w:ind w:left="720"/>
        <w:jc w:val="both"/>
        <w:rPr>
          <w:rFonts w:ascii="Arial" w:hAnsi="Arial" w:cs="Arial"/>
          <w:sz w:val="24"/>
          <w:szCs w:val="24"/>
        </w:rPr>
      </w:pPr>
    </w:p>
    <w:p w:rsidR="002B742D" w:rsidRPr="00A977D5" w:rsidRDefault="002B742D" w:rsidP="00055B6C">
      <w:pPr>
        <w:jc w:val="both"/>
        <w:rPr>
          <w:rFonts w:ascii="Arial" w:hAnsi="Arial" w:cs="Arial"/>
          <w:sz w:val="24"/>
          <w:szCs w:val="24"/>
        </w:rPr>
      </w:pPr>
      <w:r w:rsidRPr="00A977D5">
        <w:rPr>
          <w:rFonts w:ascii="Arial" w:hAnsi="Arial" w:cs="Arial"/>
          <w:b/>
          <w:sz w:val="24"/>
          <w:szCs w:val="24"/>
        </w:rPr>
        <w:t>Sección 2</w:t>
      </w:r>
      <w:r w:rsidR="00A977D5">
        <w:rPr>
          <w:rFonts w:ascii="Arial" w:hAnsi="Arial" w:cs="Arial"/>
          <w:b/>
          <w:sz w:val="24"/>
          <w:szCs w:val="24"/>
        </w:rPr>
        <w:t>.</w:t>
      </w:r>
      <w:r w:rsidRPr="00A977D5">
        <w:rPr>
          <w:rFonts w:ascii="Arial" w:hAnsi="Arial" w:cs="Arial"/>
          <w:sz w:val="24"/>
          <w:szCs w:val="24"/>
        </w:rPr>
        <w:t xml:space="preserve"> Cobertura médica y motivo de consulta</w:t>
      </w:r>
    </w:p>
    <w:p w:rsidR="0061654D" w:rsidRPr="00A977D5" w:rsidRDefault="0061654D" w:rsidP="00055B6C">
      <w:pPr>
        <w:jc w:val="both"/>
        <w:rPr>
          <w:rFonts w:ascii="Arial" w:hAnsi="Arial" w:cs="Arial"/>
          <w:sz w:val="24"/>
          <w:szCs w:val="24"/>
        </w:rPr>
      </w:pPr>
    </w:p>
    <w:p w:rsidR="002B742D" w:rsidRPr="00A977D5" w:rsidRDefault="002B742D" w:rsidP="00055B6C">
      <w:pPr>
        <w:pStyle w:val="Prrafodelista"/>
        <w:numPr>
          <w:ilvl w:val="0"/>
          <w:numId w:val="12"/>
        </w:numPr>
        <w:jc w:val="both"/>
        <w:rPr>
          <w:rFonts w:ascii="Arial" w:hAnsi="Arial" w:cs="Arial"/>
        </w:rPr>
      </w:pPr>
      <w:r w:rsidRPr="00A977D5">
        <w:rPr>
          <w:rFonts w:ascii="Arial" w:hAnsi="Arial" w:cs="Arial"/>
        </w:rPr>
        <w:t>Tipo de cobertura médica:</w:t>
      </w:r>
    </w:p>
    <w:p w:rsidR="002B742D" w:rsidRPr="00A977D5" w:rsidRDefault="002B742D" w:rsidP="00055B6C">
      <w:pPr>
        <w:pStyle w:val="Prrafodelista"/>
        <w:numPr>
          <w:ilvl w:val="0"/>
          <w:numId w:val="16"/>
        </w:numPr>
        <w:jc w:val="both"/>
        <w:rPr>
          <w:rFonts w:ascii="Arial" w:hAnsi="Arial" w:cs="Arial"/>
        </w:rPr>
      </w:pPr>
      <w:r w:rsidRPr="00A977D5">
        <w:rPr>
          <w:rFonts w:ascii="Arial" w:hAnsi="Arial" w:cs="Arial"/>
        </w:rPr>
        <w:t>Prepaga (nombre)</w:t>
      </w:r>
    </w:p>
    <w:p w:rsidR="002B742D" w:rsidRPr="00A977D5" w:rsidRDefault="002B742D" w:rsidP="00055B6C">
      <w:pPr>
        <w:pStyle w:val="Prrafodelista"/>
        <w:numPr>
          <w:ilvl w:val="0"/>
          <w:numId w:val="16"/>
        </w:numPr>
        <w:jc w:val="both"/>
        <w:rPr>
          <w:rFonts w:ascii="Arial" w:hAnsi="Arial" w:cs="Arial"/>
        </w:rPr>
      </w:pPr>
      <w:r w:rsidRPr="00A977D5">
        <w:rPr>
          <w:rFonts w:ascii="Arial" w:hAnsi="Arial" w:cs="Arial"/>
        </w:rPr>
        <w:t>Obra social (nombre)</w:t>
      </w:r>
    </w:p>
    <w:p w:rsidR="002B742D" w:rsidRPr="00A977D5" w:rsidRDefault="002B742D" w:rsidP="00055B6C">
      <w:pPr>
        <w:pStyle w:val="Prrafodelista"/>
        <w:numPr>
          <w:ilvl w:val="0"/>
          <w:numId w:val="16"/>
        </w:numPr>
        <w:jc w:val="both"/>
        <w:rPr>
          <w:rFonts w:ascii="Arial" w:hAnsi="Arial" w:cs="Arial"/>
        </w:rPr>
      </w:pPr>
      <w:r w:rsidRPr="00A977D5">
        <w:rPr>
          <w:rFonts w:ascii="Arial" w:hAnsi="Arial" w:cs="Arial"/>
        </w:rPr>
        <w:t>Particular/ sin cobertura</w:t>
      </w:r>
    </w:p>
    <w:p w:rsidR="002B742D" w:rsidRPr="00A977D5" w:rsidRDefault="002B742D" w:rsidP="00055B6C">
      <w:pPr>
        <w:pStyle w:val="Prrafodelista"/>
        <w:numPr>
          <w:ilvl w:val="0"/>
          <w:numId w:val="12"/>
        </w:numPr>
        <w:jc w:val="both"/>
        <w:rPr>
          <w:rFonts w:ascii="Arial" w:hAnsi="Arial" w:cs="Arial"/>
        </w:rPr>
      </w:pPr>
      <w:r w:rsidRPr="00A977D5">
        <w:rPr>
          <w:rFonts w:ascii="Arial" w:hAnsi="Arial" w:cs="Arial"/>
        </w:rPr>
        <w:t>Modalidad de financiamiento de la cobertura:</w:t>
      </w:r>
    </w:p>
    <w:p w:rsidR="002B742D" w:rsidRPr="00A977D5" w:rsidRDefault="002B742D" w:rsidP="00055B6C">
      <w:pPr>
        <w:pStyle w:val="Prrafodelista"/>
        <w:numPr>
          <w:ilvl w:val="0"/>
          <w:numId w:val="17"/>
        </w:numPr>
        <w:jc w:val="both"/>
        <w:rPr>
          <w:rFonts w:ascii="Arial" w:hAnsi="Arial" w:cs="Arial"/>
        </w:rPr>
      </w:pPr>
      <w:r w:rsidRPr="00A977D5">
        <w:rPr>
          <w:rFonts w:ascii="Arial" w:hAnsi="Arial" w:cs="Arial"/>
        </w:rPr>
        <w:t>Pago personal</w:t>
      </w:r>
    </w:p>
    <w:p w:rsidR="002B742D" w:rsidRPr="00A977D5" w:rsidRDefault="002B742D" w:rsidP="00055B6C">
      <w:pPr>
        <w:pStyle w:val="Prrafodelista"/>
        <w:numPr>
          <w:ilvl w:val="0"/>
          <w:numId w:val="17"/>
        </w:numPr>
        <w:jc w:val="both"/>
        <w:rPr>
          <w:rFonts w:ascii="Arial" w:hAnsi="Arial" w:cs="Arial"/>
        </w:rPr>
      </w:pPr>
      <w:r w:rsidRPr="00A977D5">
        <w:rPr>
          <w:rFonts w:ascii="Arial" w:hAnsi="Arial" w:cs="Arial"/>
        </w:rPr>
        <w:t>Plan familiar</w:t>
      </w:r>
    </w:p>
    <w:p w:rsidR="002B742D" w:rsidRPr="00A977D5" w:rsidRDefault="002B742D" w:rsidP="00055B6C">
      <w:pPr>
        <w:pStyle w:val="Prrafodelista"/>
        <w:numPr>
          <w:ilvl w:val="0"/>
          <w:numId w:val="17"/>
        </w:numPr>
        <w:jc w:val="both"/>
        <w:rPr>
          <w:rFonts w:ascii="Arial" w:hAnsi="Arial" w:cs="Arial"/>
        </w:rPr>
      </w:pPr>
      <w:r w:rsidRPr="00A977D5">
        <w:rPr>
          <w:rFonts w:ascii="Arial" w:hAnsi="Arial" w:cs="Arial"/>
        </w:rPr>
        <w:t>Proporcionada por el empleador</w:t>
      </w:r>
    </w:p>
    <w:p w:rsidR="002B742D" w:rsidRPr="00A977D5" w:rsidRDefault="002B742D" w:rsidP="00055B6C">
      <w:pPr>
        <w:pStyle w:val="Prrafodelista"/>
        <w:numPr>
          <w:ilvl w:val="0"/>
          <w:numId w:val="17"/>
        </w:numPr>
        <w:jc w:val="both"/>
        <w:rPr>
          <w:rFonts w:ascii="Arial" w:hAnsi="Arial" w:cs="Arial"/>
        </w:rPr>
      </w:pPr>
      <w:r w:rsidRPr="00A977D5">
        <w:rPr>
          <w:rFonts w:ascii="Arial" w:hAnsi="Arial" w:cs="Arial"/>
        </w:rPr>
        <w:t>Aportes + pago personal</w:t>
      </w:r>
    </w:p>
    <w:p w:rsidR="002B742D" w:rsidRPr="00A977D5" w:rsidRDefault="00E05F2E" w:rsidP="00055B6C">
      <w:pPr>
        <w:pStyle w:val="Prrafodelista"/>
        <w:numPr>
          <w:ilvl w:val="0"/>
          <w:numId w:val="17"/>
        </w:numPr>
        <w:jc w:val="both"/>
        <w:rPr>
          <w:rFonts w:ascii="Arial" w:hAnsi="Arial" w:cs="Arial"/>
        </w:rPr>
      </w:pPr>
      <w:r w:rsidRPr="00A977D5">
        <w:rPr>
          <w:rFonts w:ascii="Arial" w:hAnsi="Arial" w:cs="Arial"/>
        </w:rPr>
        <w:t>Solo aportes</w:t>
      </w:r>
    </w:p>
    <w:p w:rsidR="002B742D" w:rsidRPr="00A977D5" w:rsidRDefault="00E05F2E" w:rsidP="00055B6C">
      <w:pPr>
        <w:pStyle w:val="Prrafodelista"/>
        <w:numPr>
          <w:ilvl w:val="0"/>
          <w:numId w:val="12"/>
        </w:numPr>
        <w:jc w:val="both"/>
        <w:rPr>
          <w:rFonts w:ascii="Arial" w:hAnsi="Arial" w:cs="Arial"/>
        </w:rPr>
      </w:pPr>
      <w:r w:rsidRPr="00A977D5">
        <w:rPr>
          <w:rFonts w:ascii="Arial" w:hAnsi="Arial" w:cs="Arial"/>
        </w:rPr>
        <w:t>Motivo principal de la última consulta:</w:t>
      </w:r>
    </w:p>
    <w:p w:rsidR="00E05F2E" w:rsidRPr="00A977D5" w:rsidRDefault="00E05F2E" w:rsidP="00055B6C">
      <w:pPr>
        <w:pStyle w:val="Prrafodelista"/>
        <w:numPr>
          <w:ilvl w:val="0"/>
          <w:numId w:val="18"/>
        </w:numPr>
        <w:jc w:val="both"/>
        <w:rPr>
          <w:rFonts w:ascii="Arial" w:hAnsi="Arial" w:cs="Arial"/>
        </w:rPr>
      </w:pPr>
      <w:r w:rsidRPr="00A977D5">
        <w:rPr>
          <w:rFonts w:ascii="Arial" w:hAnsi="Arial" w:cs="Arial"/>
        </w:rPr>
        <w:t>Control anual / de rutina</w:t>
      </w:r>
    </w:p>
    <w:p w:rsidR="00E05F2E" w:rsidRPr="00A977D5" w:rsidRDefault="00E05F2E" w:rsidP="00055B6C">
      <w:pPr>
        <w:pStyle w:val="Prrafodelista"/>
        <w:numPr>
          <w:ilvl w:val="0"/>
          <w:numId w:val="18"/>
        </w:numPr>
        <w:jc w:val="both"/>
        <w:rPr>
          <w:rFonts w:ascii="Arial" w:hAnsi="Arial" w:cs="Arial"/>
        </w:rPr>
      </w:pPr>
      <w:r w:rsidRPr="00A977D5">
        <w:rPr>
          <w:rFonts w:ascii="Arial" w:hAnsi="Arial" w:cs="Arial"/>
        </w:rPr>
        <w:t>Anticoncepción</w:t>
      </w:r>
    </w:p>
    <w:p w:rsidR="00E05F2E" w:rsidRPr="00A977D5" w:rsidRDefault="00E05F2E" w:rsidP="00055B6C">
      <w:pPr>
        <w:pStyle w:val="Prrafodelista"/>
        <w:numPr>
          <w:ilvl w:val="0"/>
          <w:numId w:val="18"/>
        </w:numPr>
        <w:jc w:val="both"/>
        <w:rPr>
          <w:rFonts w:ascii="Arial" w:hAnsi="Arial" w:cs="Arial"/>
        </w:rPr>
      </w:pPr>
      <w:r w:rsidRPr="00A977D5">
        <w:rPr>
          <w:rFonts w:ascii="Arial" w:hAnsi="Arial" w:cs="Arial"/>
        </w:rPr>
        <w:t>Control de embarazo</w:t>
      </w:r>
    </w:p>
    <w:p w:rsidR="00E05F2E" w:rsidRDefault="00E05F2E" w:rsidP="00055B6C">
      <w:pPr>
        <w:pStyle w:val="Prrafodelista"/>
        <w:numPr>
          <w:ilvl w:val="0"/>
          <w:numId w:val="18"/>
        </w:numPr>
        <w:jc w:val="both"/>
        <w:rPr>
          <w:rFonts w:ascii="Arial" w:hAnsi="Arial" w:cs="Arial"/>
        </w:rPr>
      </w:pPr>
      <w:r w:rsidRPr="00A977D5">
        <w:rPr>
          <w:rFonts w:ascii="Arial" w:hAnsi="Arial" w:cs="Arial"/>
        </w:rPr>
        <w:t>Síntomas / malestares</w:t>
      </w:r>
    </w:p>
    <w:p w:rsidR="00902C56" w:rsidRPr="00A977D5" w:rsidRDefault="00902C56" w:rsidP="00055B6C">
      <w:pPr>
        <w:pStyle w:val="Prrafodelista"/>
        <w:ind w:left="1440"/>
        <w:jc w:val="both"/>
        <w:rPr>
          <w:rFonts w:ascii="Arial" w:hAnsi="Arial" w:cs="Arial"/>
        </w:rPr>
      </w:pPr>
    </w:p>
    <w:p w:rsidR="002B742D" w:rsidRPr="00A977D5" w:rsidRDefault="00E05F2E" w:rsidP="00055B6C">
      <w:pPr>
        <w:pStyle w:val="Prrafodelista"/>
        <w:numPr>
          <w:ilvl w:val="0"/>
          <w:numId w:val="12"/>
        </w:numPr>
        <w:jc w:val="both"/>
        <w:rPr>
          <w:rFonts w:ascii="Arial" w:hAnsi="Arial" w:cs="Arial"/>
        </w:rPr>
      </w:pPr>
      <w:r w:rsidRPr="00A977D5">
        <w:rPr>
          <w:rFonts w:ascii="Arial" w:hAnsi="Arial" w:cs="Arial"/>
        </w:rPr>
        <w:lastRenderedPageBreak/>
        <w:t>Cantidad de consultas en el último año:</w:t>
      </w:r>
    </w:p>
    <w:p w:rsidR="00E05F2E" w:rsidRPr="00A977D5" w:rsidRDefault="00E05F2E" w:rsidP="00055B6C">
      <w:pPr>
        <w:pStyle w:val="Prrafodelista"/>
        <w:numPr>
          <w:ilvl w:val="0"/>
          <w:numId w:val="19"/>
        </w:numPr>
        <w:jc w:val="both"/>
        <w:rPr>
          <w:rFonts w:ascii="Arial" w:hAnsi="Arial" w:cs="Arial"/>
        </w:rPr>
      </w:pPr>
      <w:r w:rsidRPr="00A977D5">
        <w:rPr>
          <w:rFonts w:ascii="Arial" w:hAnsi="Arial" w:cs="Arial"/>
        </w:rPr>
        <w:t>1 vez</w:t>
      </w:r>
    </w:p>
    <w:p w:rsidR="00E05F2E" w:rsidRPr="00A977D5" w:rsidRDefault="00E05F2E" w:rsidP="00055B6C">
      <w:pPr>
        <w:pStyle w:val="Prrafodelista"/>
        <w:numPr>
          <w:ilvl w:val="0"/>
          <w:numId w:val="19"/>
        </w:numPr>
        <w:jc w:val="both"/>
        <w:rPr>
          <w:rFonts w:ascii="Arial" w:hAnsi="Arial" w:cs="Arial"/>
        </w:rPr>
      </w:pPr>
      <w:r w:rsidRPr="00A977D5">
        <w:rPr>
          <w:rFonts w:ascii="Arial" w:hAnsi="Arial" w:cs="Arial"/>
        </w:rPr>
        <w:t>2 a 3 veces</w:t>
      </w:r>
    </w:p>
    <w:p w:rsidR="00E05F2E" w:rsidRPr="00A977D5" w:rsidRDefault="00E05F2E" w:rsidP="00055B6C">
      <w:pPr>
        <w:pStyle w:val="Prrafodelista"/>
        <w:numPr>
          <w:ilvl w:val="0"/>
          <w:numId w:val="19"/>
        </w:numPr>
        <w:jc w:val="both"/>
        <w:rPr>
          <w:rFonts w:ascii="Arial" w:hAnsi="Arial" w:cs="Arial"/>
        </w:rPr>
      </w:pPr>
      <w:r w:rsidRPr="00A977D5">
        <w:rPr>
          <w:rFonts w:ascii="Arial" w:hAnsi="Arial" w:cs="Arial"/>
        </w:rPr>
        <w:t>4 a 6 veces</w:t>
      </w:r>
    </w:p>
    <w:p w:rsidR="00E05F2E" w:rsidRPr="00A977D5" w:rsidRDefault="00E05F2E" w:rsidP="00055B6C">
      <w:pPr>
        <w:pStyle w:val="Prrafodelista"/>
        <w:numPr>
          <w:ilvl w:val="0"/>
          <w:numId w:val="19"/>
        </w:numPr>
        <w:jc w:val="both"/>
        <w:rPr>
          <w:rFonts w:ascii="Arial" w:hAnsi="Arial" w:cs="Arial"/>
          <w:sz w:val="24"/>
          <w:szCs w:val="24"/>
        </w:rPr>
      </w:pPr>
      <w:r w:rsidRPr="00A977D5">
        <w:rPr>
          <w:rFonts w:ascii="Arial" w:hAnsi="Arial" w:cs="Arial"/>
        </w:rPr>
        <w:t>Más de 6 veces</w:t>
      </w:r>
    </w:p>
    <w:p w:rsidR="00E05F2E" w:rsidRPr="00A977D5" w:rsidRDefault="00E05F2E" w:rsidP="00055B6C">
      <w:pPr>
        <w:jc w:val="both"/>
        <w:rPr>
          <w:rFonts w:ascii="Arial" w:hAnsi="Arial" w:cs="Arial"/>
          <w:sz w:val="24"/>
          <w:szCs w:val="24"/>
        </w:rPr>
      </w:pPr>
    </w:p>
    <w:p w:rsidR="00E05F2E" w:rsidRPr="00A977D5" w:rsidRDefault="00E05F2E" w:rsidP="00055B6C">
      <w:pPr>
        <w:jc w:val="both"/>
        <w:rPr>
          <w:rFonts w:ascii="Arial" w:hAnsi="Arial" w:cs="Arial"/>
          <w:sz w:val="24"/>
          <w:szCs w:val="24"/>
        </w:rPr>
      </w:pPr>
    </w:p>
    <w:p w:rsidR="00E05F2E" w:rsidRPr="00A977D5" w:rsidRDefault="00E05F2E" w:rsidP="00055B6C">
      <w:pPr>
        <w:jc w:val="both"/>
        <w:rPr>
          <w:rFonts w:ascii="Arial" w:hAnsi="Arial" w:cs="Arial"/>
          <w:sz w:val="24"/>
          <w:szCs w:val="24"/>
        </w:rPr>
      </w:pPr>
      <w:r w:rsidRPr="00A977D5">
        <w:rPr>
          <w:rFonts w:ascii="Arial" w:hAnsi="Arial" w:cs="Arial"/>
          <w:b/>
          <w:sz w:val="24"/>
          <w:szCs w:val="24"/>
        </w:rPr>
        <w:t>Sección 3</w:t>
      </w:r>
      <w:r w:rsidR="00A977D5">
        <w:rPr>
          <w:rFonts w:ascii="Arial" w:hAnsi="Arial" w:cs="Arial"/>
          <w:b/>
          <w:sz w:val="24"/>
          <w:szCs w:val="24"/>
        </w:rPr>
        <w:t>.</w:t>
      </w:r>
      <w:r w:rsidRPr="00A977D5">
        <w:rPr>
          <w:rFonts w:ascii="Arial" w:hAnsi="Arial" w:cs="Arial"/>
          <w:sz w:val="24"/>
          <w:szCs w:val="24"/>
        </w:rPr>
        <w:t xml:space="preserve"> Dimensiones de calidad percibida</w:t>
      </w:r>
    </w:p>
    <w:p w:rsidR="00E05F2E" w:rsidRPr="00A977D5" w:rsidRDefault="00E05F2E" w:rsidP="00055B6C">
      <w:pPr>
        <w:jc w:val="both"/>
        <w:rPr>
          <w:rFonts w:ascii="Arial" w:hAnsi="Arial" w:cs="Arial"/>
          <w:i/>
        </w:rPr>
      </w:pPr>
      <w:r w:rsidRPr="00A977D5">
        <w:rPr>
          <w:rFonts w:ascii="Arial" w:hAnsi="Arial" w:cs="Arial"/>
          <w:i/>
        </w:rPr>
        <w:t>(Escala Likert de 1 = Muy insatisfecha a 5 = Muy satisfecha)</w:t>
      </w:r>
    </w:p>
    <w:p w:rsidR="00E05F2E" w:rsidRPr="00A977D5" w:rsidRDefault="00E05F2E" w:rsidP="00055B6C">
      <w:pPr>
        <w:jc w:val="both"/>
        <w:rPr>
          <w:rFonts w:ascii="Arial" w:hAnsi="Arial" w:cs="Arial"/>
          <w:sz w:val="24"/>
          <w:szCs w:val="24"/>
        </w:rPr>
      </w:pPr>
    </w:p>
    <w:p w:rsidR="002B742D" w:rsidRPr="00A977D5" w:rsidRDefault="00E05F2E" w:rsidP="00055B6C">
      <w:pPr>
        <w:jc w:val="both"/>
        <w:rPr>
          <w:rFonts w:ascii="Arial" w:hAnsi="Arial" w:cs="Arial"/>
        </w:rPr>
      </w:pPr>
      <w:r w:rsidRPr="00A977D5">
        <w:rPr>
          <w:rFonts w:ascii="Arial" w:hAnsi="Arial" w:cs="Arial"/>
        </w:rPr>
        <w:t xml:space="preserve">      Acceso (4 ítems)</w:t>
      </w:r>
    </w:p>
    <w:p w:rsidR="00E05F2E" w:rsidRPr="00A977D5" w:rsidRDefault="00E05F2E" w:rsidP="00055B6C">
      <w:pPr>
        <w:jc w:val="both"/>
        <w:rPr>
          <w:rFonts w:ascii="Arial" w:hAnsi="Arial" w:cs="Arial"/>
        </w:rPr>
      </w:pPr>
    </w:p>
    <w:p w:rsidR="00E05F2E" w:rsidRPr="00A977D5" w:rsidRDefault="00E05F2E" w:rsidP="00055B6C">
      <w:pPr>
        <w:pStyle w:val="Prrafodelista"/>
        <w:numPr>
          <w:ilvl w:val="0"/>
          <w:numId w:val="12"/>
        </w:numPr>
        <w:jc w:val="both"/>
        <w:rPr>
          <w:rFonts w:ascii="Arial" w:hAnsi="Arial" w:cs="Arial"/>
        </w:rPr>
      </w:pPr>
      <w:r w:rsidRPr="00A977D5">
        <w:rPr>
          <w:rFonts w:ascii="Arial" w:hAnsi="Arial" w:cs="Arial"/>
        </w:rPr>
        <w:t>Pude obtener turno en un tiempo razonable.</w:t>
      </w:r>
    </w:p>
    <w:p w:rsidR="002B742D" w:rsidRPr="00A977D5" w:rsidRDefault="00E05F2E" w:rsidP="00055B6C">
      <w:pPr>
        <w:pStyle w:val="Prrafodelista"/>
        <w:numPr>
          <w:ilvl w:val="0"/>
          <w:numId w:val="12"/>
        </w:numPr>
        <w:jc w:val="both"/>
        <w:rPr>
          <w:rFonts w:ascii="Arial" w:hAnsi="Arial" w:cs="Arial"/>
        </w:rPr>
      </w:pPr>
      <w:r w:rsidRPr="00A977D5">
        <w:rPr>
          <w:rFonts w:ascii="Arial" w:hAnsi="Arial" w:cs="Arial"/>
        </w:rPr>
        <w:t>Los horarios disponibles se adaptan a mis necesidades</w:t>
      </w:r>
    </w:p>
    <w:p w:rsidR="002B742D" w:rsidRPr="00A977D5" w:rsidRDefault="00E05F2E" w:rsidP="00055B6C">
      <w:pPr>
        <w:pStyle w:val="Prrafodelista"/>
        <w:numPr>
          <w:ilvl w:val="0"/>
          <w:numId w:val="12"/>
        </w:numPr>
        <w:jc w:val="both"/>
        <w:rPr>
          <w:rFonts w:ascii="Arial" w:hAnsi="Arial" w:cs="Arial"/>
        </w:rPr>
      </w:pPr>
      <w:r w:rsidRPr="00A977D5">
        <w:rPr>
          <w:rFonts w:ascii="Arial" w:hAnsi="Arial" w:cs="Arial"/>
        </w:rPr>
        <w:t>El proceso de solicitud de turno fue simple.</w:t>
      </w:r>
    </w:p>
    <w:p w:rsidR="002B742D" w:rsidRPr="00A977D5" w:rsidRDefault="00E05F2E" w:rsidP="00055B6C">
      <w:pPr>
        <w:pStyle w:val="Prrafodelista"/>
        <w:numPr>
          <w:ilvl w:val="0"/>
          <w:numId w:val="12"/>
        </w:numPr>
        <w:jc w:val="both"/>
        <w:rPr>
          <w:rFonts w:ascii="Arial" w:hAnsi="Arial" w:cs="Arial"/>
        </w:rPr>
      </w:pPr>
      <w:r w:rsidRPr="00A977D5">
        <w:rPr>
          <w:rFonts w:ascii="Arial" w:hAnsi="Arial" w:cs="Arial"/>
        </w:rPr>
        <w:t>El tiempo de espera el día de la consulta fue adecuado.</w:t>
      </w:r>
    </w:p>
    <w:p w:rsidR="00E05F2E" w:rsidRPr="00A977D5" w:rsidRDefault="00E05F2E" w:rsidP="00055B6C">
      <w:pPr>
        <w:pStyle w:val="Prrafodelista"/>
        <w:ind w:left="720"/>
        <w:jc w:val="both"/>
        <w:rPr>
          <w:rFonts w:ascii="Arial" w:hAnsi="Arial" w:cs="Arial"/>
        </w:rPr>
      </w:pPr>
    </w:p>
    <w:p w:rsidR="00E05F2E" w:rsidRPr="00A977D5" w:rsidRDefault="00E05F2E" w:rsidP="00055B6C">
      <w:pPr>
        <w:ind w:left="360"/>
        <w:jc w:val="both"/>
        <w:rPr>
          <w:rFonts w:ascii="Arial" w:hAnsi="Arial" w:cs="Arial"/>
        </w:rPr>
      </w:pPr>
      <w:r w:rsidRPr="00A977D5">
        <w:rPr>
          <w:rFonts w:ascii="Arial" w:hAnsi="Arial" w:cs="Arial"/>
        </w:rPr>
        <w:t>Trato administrativo (4 ítems)</w:t>
      </w:r>
    </w:p>
    <w:p w:rsidR="00E05F2E" w:rsidRPr="00A977D5" w:rsidRDefault="00E05F2E" w:rsidP="00055B6C">
      <w:pPr>
        <w:ind w:left="360"/>
        <w:jc w:val="both"/>
        <w:rPr>
          <w:rFonts w:ascii="Arial" w:hAnsi="Arial" w:cs="Arial"/>
        </w:rPr>
      </w:pPr>
    </w:p>
    <w:p w:rsidR="002B742D" w:rsidRPr="00A977D5" w:rsidRDefault="00E05F2E" w:rsidP="00055B6C">
      <w:pPr>
        <w:pStyle w:val="Prrafodelista"/>
        <w:numPr>
          <w:ilvl w:val="0"/>
          <w:numId w:val="12"/>
        </w:numPr>
        <w:jc w:val="both"/>
        <w:rPr>
          <w:rFonts w:ascii="Arial" w:hAnsi="Arial" w:cs="Arial"/>
        </w:rPr>
      </w:pPr>
      <w:r w:rsidRPr="00A977D5">
        <w:rPr>
          <w:rFonts w:ascii="Arial" w:hAnsi="Arial" w:cs="Arial"/>
        </w:rPr>
        <w:t>Recibí un trato cordial por parte del personal administrativo.</w:t>
      </w:r>
    </w:p>
    <w:p w:rsidR="002B742D" w:rsidRPr="00A977D5" w:rsidRDefault="00E05F2E" w:rsidP="00055B6C">
      <w:pPr>
        <w:pStyle w:val="Prrafodelista"/>
        <w:numPr>
          <w:ilvl w:val="0"/>
          <w:numId w:val="12"/>
        </w:numPr>
        <w:jc w:val="both"/>
        <w:rPr>
          <w:rFonts w:ascii="Arial" w:hAnsi="Arial" w:cs="Arial"/>
        </w:rPr>
      </w:pPr>
      <w:r w:rsidRPr="00A977D5">
        <w:rPr>
          <w:rFonts w:ascii="Arial" w:hAnsi="Arial" w:cs="Arial"/>
        </w:rPr>
        <w:t>Los procesos administrativos fueron claros.</w:t>
      </w:r>
    </w:p>
    <w:p w:rsidR="002B742D" w:rsidRPr="00A977D5" w:rsidRDefault="00E05F2E" w:rsidP="00055B6C">
      <w:pPr>
        <w:pStyle w:val="Prrafodelista"/>
        <w:numPr>
          <w:ilvl w:val="0"/>
          <w:numId w:val="12"/>
        </w:numPr>
        <w:jc w:val="both"/>
        <w:rPr>
          <w:rFonts w:ascii="Arial" w:hAnsi="Arial" w:cs="Arial"/>
        </w:rPr>
      </w:pPr>
      <w:r w:rsidRPr="00A977D5">
        <w:rPr>
          <w:rFonts w:ascii="Arial" w:hAnsi="Arial" w:cs="Arial"/>
        </w:rPr>
        <w:t>El personal administrativo resolvió mis dudas.</w:t>
      </w:r>
    </w:p>
    <w:p w:rsidR="002B742D" w:rsidRPr="00A977D5" w:rsidRDefault="00E05F2E" w:rsidP="00055B6C">
      <w:pPr>
        <w:pStyle w:val="Prrafodelista"/>
        <w:numPr>
          <w:ilvl w:val="0"/>
          <w:numId w:val="12"/>
        </w:numPr>
        <w:jc w:val="both"/>
        <w:rPr>
          <w:rFonts w:ascii="Arial" w:hAnsi="Arial" w:cs="Arial"/>
        </w:rPr>
      </w:pPr>
      <w:r w:rsidRPr="00A977D5">
        <w:rPr>
          <w:rFonts w:ascii="Arial" w:hAnsi="Arial" w:cs="Arial"/>
        </w:rPr>
        <w:t>La atención administrativa fue eficiente.</w:t>
      </w:r>
    </w:p>
    <w:p w:rsidR="0061654D" w:rsidRPr="00A977D5" w:rsidRDefault="0061654D" w:rsidP="00055B6C">
      <w:pPr>
        <w:pStyle w:val="Prrafodelista"/>
        <w:ind w:left="720"/>
        <w:jc w:val="both"/>
        <w:rPr>
          <w:rFonts w:ascii="Arial" w:hAnsi="Arial" w:cs="Arial"/>
        </w:rPr>
      </w:pPr>
    </w:p>
    <w:p w:rsidR="00E05F2E" w:rsidRPr="00A977D5" w:rsidRDefault="0061654D" w:rsidP="00055B6C">
      <w:pPr>
        <w:ind w:left="360"/>
        <w:jc w:val="both"/>
        <w:rPr>
          <w:rFonts w:ascii="Arial" w:hAnsi="Arial" w:cs="Arial"/>
        </w:rPr>
      </w:pPr>
      <w:r w:rsidRPr="00A977D5">
        <w:rPr>
          <w:rFonts w:ascii="Arial" w:hAnsi="Arial" w:cs="Arial"/>
        </w:rPr>
        <w:t>Comunicación médico-paciente (4 ítems)</w:t>
      </w:r>
    </w:p>
    <w:p w:rsidR="0061654D" w:rsidRPr="00A977D5" w:rsidRDefault="0061654D" w:rsidP="00055B6C">
      <w:pPr>
        <w:ind w:left="360"/>
        <w:jc w:val="both"/>
        <w:rPr>
          <w:rFonts w:ascii="Arial" w:hAnsi="Arial" w:cs="Arial"/>
        </w:rPr>
      </w:pP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El/la profesional brindó explicaciones claras.</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Me sentí escuchada durante la consulta.</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Recibí información suficiente sobre mi estudio.</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El trato del/la profesional fue respetuoso y empático.</w:t>
      </w:r>
    </w:p>
    <w:p w:rsidR="0061654D" w:rsidRPr="00A977D5" w:rsidRDefault="0061654D" w:rsidP="00055B6C">
      <w:pPr>
        <w:pStyle w:val="Prrafodelista"/>
        <w:ind w:left="720"/>
        <w:jc w:val="both"/>
        <w:rPr>
          <w:rFonts w:ascii="Arial" w:hAnsi="Arial" w:cs="Arial"/>
        </w:rPr>
      </w:pPr>
    </w:p>
    <w:p w:rsidR="0061654D" w:rsidRPr="00A977D5" w:rsidRDefault="0061654D" w:rsidP="00055B6C">
      <w:pPr>
        <w:ind w:left="360"/>
        <w:jc w:val="both"/>
        <w:rPr>
          <w:rFonts w:ascii="Arial" w:hAnsi="Arial" w:cs="Arial"/>
        </w:rPr>
      </w:pPr>
      <w:r w:rsidRPr="00A977D5">
        <w:rPr>
          <w:rFonts w:ascii="Arial" w:hAnsi="Arial" w:cs="Arial"/>
        </w:rPr>
        <w:t>Privacidad y confort (4 ítems)</w:t>
      </w:r>
    </w:p>
    <w:p w:rsidR="0061654D" w:rsidRPr="00A977D5" w:rsidRDefault="0061654D" w:rsidP="00055B6C">
      <w:pPr>
        <w:ind w:left="360"/>
        <w:jc w:val="both"/>
        <w:rPr>
          <w:rFonts w:ascii="Arial" w:hAnsi="Arial" w:cs="Arial"/>
        </w:rPr>
      </w:pP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Tuve privacidad durante la consulta.</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Me sentí cómoda durante el examen físico.</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El entorno físico de la consulta fue adecuado.</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El consultorio brindaba condiciones óptimas de higiene y confort</w:t>
      </w:r>
    </w:p>
    <w:p w:rsidR="0061654D" w:rsidRPr="00A977D5" w:rsidRDefault="0061654D" w:rsidP="00055B6C">
      <w:pPr>
        <w:pStyle w:val="Prrafodelista"/>
        <w:ind w:left="720"/>
        <w:jc w:val="both"/>
        <w:rPr>
          <w:rFonts w:ascii="Arial" w:hAnsi="Arial" w:cs="Arial"/>
        </w:rPr>
      </w:pPr>
    </w:p>
    <w:p w:rsidR="0061654D" w:rsidRPr="00A977D5" w:rsidRDefault="0061654D" w:rsidP="00055B6C">
      <w:pPr>
        <w:ind w:left="360"/>
        <w:jc w:val="both"/>
        <w:rPr>
          <w:rFonts w:ascii="Arial" w:hAnsi="Arial" w:cs="Arial"/>
        </w:rPr>
      </w:pPr>
      <w:r w:rsidRPr="00A977D5">
        <w:rPr>
          <w:rFonts w:ascii="Arial" w:hAnsi="Arial" w:cs="Arial"/>
        </w:rPr>
        <w:t>Continuidad del cuidado (4 ítems)</w:t>
      </w:r>
    </w:p>
    <w:p w:rsidR="0061654D" w:rsidRPr="00A977D5" w:rsidRDefault="0061654D" w:rsidP="00055B6C">
      <w:pPr>
        <w:ind w:left="360"/>
        <w:jc w:val="both"/>
        <w:rPr>
          <w:rFonts w:ascii="Arial" w:hAnsi="Arial" w:cs="Arial"/>
        </w:rPr>
      </w:pP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Las indicaciones posteriores a la consulta fueron claras.</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Recibí información sobre próximos pasos o controles.</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El seguimiento clínico fue coherente.</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Percibí articulación entre profesionales/estudios.</w:t>
      </w:r>
    </w:p>
    <w:p w:rsidR="0061654D" w:rsidRPr="00A977D5" w:rsidRDefault="0061654D" w:rsidP="00055B6C">
      <w:pPr>
        <w:pStyle w:val="Prrafodelista"/>
        <w:ind w:left="720"/>
        <w:jc w:val="both"/>
        <w:rPr>
          <w:rFonts w:ascii="Arial" w:hAnsi="Arial" w:cs="Arial"/>
        </w:rPr>
      </w:pPr>
    </w:p>
    <w:p w:rsidR="002B742D" w:rsidRPr="00A977D5" w:rsidRDefault="0061654D" w:rsidP="00055B6C">
      <w:pPr>
        <w:pStyle w:val="Prrafodelista"/>
        <w:ind w:left="720"/>
        <w:jc w:val="both"/>
        <w:rPr>
          <w:rFonts w:ascii="Arial" w:hAnsi="Arial" w:cs="Arial"/>
        </w:rPr>
      </w:pPr>
      <w:r w:rsidRPr="00A977D5">
        <w:rPr>
          <w:rFonts w:ascii="Arial" w:hAnsi="Arial" w:cs="Arial"/>
        </w:rPr>
        <w:t>Relación costo-beneficio (4 ítems)</w:t>
      </w:r>
    </w:p>
    <w:p w:rsidR="0061654D" w:rsidRPr="00A977D5" w:rsidRDefault="0061654D" w:rsidP="00055B6C">
      <w:pPr>
        <w:pStyle w:val="Prrafodelista"/>
        <w:ind w:left="720"/>
        <w:jc w:val="both"/>
        <w:rPr>
          <w:rFonts w:ascii="Arial" w:hAnsi="Arial" w:cs="Arial"/>
        </w:rPr>
      </w:pPr>
    </w:p>
    <w:p w:rsidR="0061654D" w:rsidRPr="00A977D5" w:rsidRDefault="0061654D" w:rsidP="00055B6C">
      <w:pPr>
        <w:pStyle w:val="Prrafodelista"/>
        <w:numPr>
          <w:ilvl w:val="0"/>
          <w:numId w:val="12"/>
        </w:numPr>
        <w:jc w:val="both"/>
        <w:rPr>
          <w:rFonts w:ascii="Arial" w:hAnsi="Arial" w:cs="Arial"/>
        </w:rPr>
      </w:pPr>
      <w:r w:rsidRPr="00A977D5">
        <w:rPr>
          <w:rFonts w:ascii="Arial" w:hAnsi="Arial" w:cs="Arial"/>
        </w:rPr>
        <w:t>Considero adecuada la calidad recibida en relación con el costo.</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Los costos de atención fueron razonables.</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La calidad justifica el gasto realizado.</w:t>
      </w: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La atención tuvo un valor acorde a mis expectativas.</w:t>
      </w:r>
    </w:p>
    <w:p w:rsidR="0061654D" w:rsidRPr="00A977D5" w:rsidRDefault="0061654D" w:rsidP="00055B6C">
      <w:pPr>
        <w:pStyle w:val="Prrafodelista"/>
        <w:ind w:left="720"/>
        <w:jc w:val="both"/>
        <w:rPr>
          <w:rFonts w:ascii="Arial" w:hAnsi="Arial" w:cs="Arial"/>
          <w:sz w:val="24"/>
          <w:szCs w:val="24"/>
        </w:rPr>
      </w:pPr>
    </w:p>
    <w:p w:rsidR="0061654D" w:rsidRPr="00A977D5" w:rsidRDefault="0061654D" w:rsidP="00055B6C">
      <w:pPr>
        <w:jc w:val="both"/>
        <w:rPr>
          <w:rFonts w:ascii="Arial" w:hAnsi="Arial" w:cs="Arial"/>
          <w:sz w:val="24"/>
          <w:szCs w:val="24"/>
        </w:rPr>
      </w:pPr>
      <w:r w:rsidRPr="00A977D5">
        <w:rPr>
          <w:rFonts w:ascii="Arial" w:hAnsi="Arial" w:cs="Arial"/>
          <w:b/>
          <w:sz w:val="24"/>
          <w:szCs w:val="24"/>
        </w:rPr>
        <w:t>Sección 4.</w:t>
      </w:r>
      <w:r w:rsidRPr="00A977D5">
        <w:rPr>
          <w:rFonts w:ascii="Arial" w:hAnsi="Arial" w:cs="Arial"/>
          <w:sz w:val="24"/>
          <w:szCs w:val="24"/>
        </w:rPr>
        <w:t xml:space="preserve"> Satisfacción global</w:t>
      </w:r>
      <w:r w:rsidR="00A977D5" w:rsidRPr="00A977D5">
        <w:rPr>
          <w:rFonts w:ascii="Arial" w:hAnsi="Arial" w:cs="Arial"/>
          <w:sz w:val="24"/>
          <w:szCs w:val="24"/>
        </w:rPr>
        <w:t xml:space="preserve"> (3 ítems)</w:t>
      </w:r>
    </w:p>
    <w:p w:rsidR="0061654D" w:rsidRPr="00A977D5" w:rsidRDefault="0061654D" w:rsidP="00055B6C">
      <w:pPr>
        <w:jc w:val="both"/>
        <w:rPr>
          <w:rFonts w:ascii="Arial" w:hAnsi="Arial" w:cs="Arial"/>
        </w:rPr>
      </w:pPr>
      <w:r w:rsidRPr="00A977D5">
        <w:rPr>
          <w:rFonts w:ascii="Arial" w:hAnsi="Arial" w:cs="Arial"/>
          <w:i/>
        </w:rPr>
        <w:t>(Escala Likert de 1 = Totalmente en desacuerdo a 5 = Totalmente de acuerdo</w:t>
      </w:r>
      <w:r w:rsidRPr="00A977D5">
        <w:rPr>
          <w:rFonts w:ascii="Arial" w:hAnsi="Arial" w:cs="Arial"/>
        </w:rPr>
        <w:t>)</w:t>
      </w:r>
    </w:p>
    <w:p w:rsidR="0061654D" w:rsidRPr="00A977D5" w:rsidRDefault="0061654D" w:rsidP="00055B6C">
      <w:pPr>
        <w:pStyle w:val="Prrafodelista"/>
        <w:ind w:left="720"/>
        <w:jc w:val="both"/>
        <w:rPr>
          <w:rFonts w:ascii="Arial" w:hAnsi="Arial" w:cs="Arial"/>
          <w:sz w:val="24"/>
          <w:szCs w:val="24"/>
        </w:rPr>
      </w:pPr>
    </w:p>
    <w:p w:rsidR="002B742D" w:rsidRPr="00A977D5" w:rsidRDefault="0061654D" w:rsidP="00055B6C">
      <w:pPr>
        <w:pStyle w:val="Prrafodelista"/>
        <w:numPr>
          <w:ilvl w:val="0"/>
          <w:numId w:val="12"/>
        </w:numPr>
        <w:jc w:val="both"/>
        <w:rPr>
          <w:rFonts w:ascii="Arial" w:hAnsi="Arial" w:cs="Arial"/>
        </w:rPr>
      </w:pPr>
      <w:r w:rsidRPr="00A977D5">
        <w:rPr>
          <w:rFonts w:ascii="Arial" w:hAnsi="Arial" w:cs="Arial"/>
        </w:rPr>
        <w:t>La atención recibida cumplió mis expectativas</w:t>
      </w:r>
      <w:r w:rsidR="00A977D5" w:rsidRPr="00A977D5">
        <w:rPr>
          <w:rFonts w:ascii="Arial" w:hAnsi="Arial" w:cs="Arial"/>
        </w:rPr>
        <w:t>.</w:t>
      </w:r>
    </w:p>
    <w:p w:rsidR="002B742D" w:rsidRPr="00A977D5" w:rsidRDefault="002B742D" w:rsidP="00055B6C">
      <w:pPr>
        <w:pStyle w:val="Prrafodelista"/>
        <w:numPr>
          <w:ilvl w:val="0"/>
          <w:numId w:val="12"/>
        </w:numPr>
        <w:jc w:val="both"/>
        <w:rPr>
          <w:rFonts w:ascii="Arial" w:hAnsi="Arial" w:cs="Arial"/>
        </w:rPr>
      </w:pPr>
      <w:r w:rsidRPr="00A977D5">
        <w:rPr>
          <w:rFonts w:ascii="Arial" w:hAnsi="Arial" w:cs="Arial"/>
        </w:rPr>
        <w:t>E</w:t>
      </w:r>
      <w:r w:rsidR="00A977D5" w:rsidRPr="00A977D5">
        <w:rPr>
          <w:rFonts w:ascii="Arial" w:hAnsi="Arial" w:cs="Arial"/>
        </w:rPr>
        <w:t>n general, considero que la experiencia fue positiva.</w:t>
      </w:r>
    </w:p>
    <w:p w:rsidR="002B742D" w:rsidRPr="00A977D5" w:rsidRDefault="00A977D5" w:rsidP="00055B6C">
      <w:pPr>
        <w:pStyle w:val="Prrafodelista"/>
        <w:numPr>
          <w:ilvl w:val="0"/>
          <w:numId w:val="12"/>
        </w:numPr>
        <w:jc w:val="both"/>
        <w:rPr>
          <w:rFonts w:ascii="Arial" w:hAnsi="Arial" w:cs="Arial"/>
        </w:rPr>
      </w:pPr>
      <w:r w:rsidRPr="00A977D5">
        <w:rPr>
          <w:rFonts w:ascii="Arial" w:hAnsi="Arial" w:cs="Arial"/>
        </w:rPr>
        <w:t xml:space="preserve">Recomendaría esta institución para consultas </w:t>
      </w:r>
      <w:proofErr w:type="spellStart"/>
      <w:r w:rsidRPr="00A977D5">
        <w:rPr>
          <w:rFonts w:ascii="Arial" w:hAnsi="Arial" w:cs="Arial"/>
        </w:rPr>
        <w:t>gineco</w:t>
      </w:r>
      <w:proofErr w:type="spellEnd"/>
      <w:r w:rsidRPr="00A977D5">
        <w:rPr>
          <w:rFonts w:ascii="Arial" w:hAnsi="Arial" w:cs="Arial"/>
        </w:rPr>
        <w:t>-obstétricas.</w:t>
      </w:r>
    </w:p>
    <w:p w:rsidR="00A977D5" w:rsidRPr="00A977D5" w:rsidRDefault="00A977D5" w:rsidP="00055B6C">
      <w:pPr>
        <w:pStyle w:val="Prrafodelista"/>
        <w:ind w:left="720"/>
        <w:jc w:val="both"/>
        <w:rPr>
          <w:rFonts w:ascii="Arial" w:hAnsi="Arial" w:cs="Arial"/>
        </w:rPr>
      </w:pPr>
    </w:p>
    <w:p w:rsidR="00A977D5" w:rsidRPr="00A977D5" w:rsidRDefault="00A977D5" w:rsidP="00055B6C">
      <w:pPr>
        <w:jc w:val="both"/>
        <w:rPr>
          <w:rFonts w:ascii="Arial" w:hAnsi="Arial" w:cs="Arial"/>
          <w:b/>
          <w:sz w:val="24"/>
          <w:szCs w:val="24"/>
        </w:rPr>
      </w:pPr>
      <w:r w:rsidRPr="00A977D5">
        <w:rPr>
          <w:rFonts w:ascii="Arial" w:hAnsi="Arial" w:cs="Arial"/>
          <w:b/>
          <w:sz w:val="24"/>
          <w:szCs w:val="24"/>
        </w:rPr>
        <w:t xml:space="preserve">Sección 5. </w:t>
      </w:r>
      <w:r w:rsidRPr="00A977D5">
        <w:rPr>
          <w:rFonts w:ascii="Arial" w:hAnsi="Arial" w:cs="Arial"/>
          <w:sz w:val="24"/>
          <w:szCs w:val="24"/>
        </w:rPr>
        <w:t>Priorización de dimensiones</w:t>
      </w:r>
    </w:p>
    <w:p w:rsidR="00A977D5" w:rsidRPr="00A977D5" w:rsidRDefault="00A977D5" w:rsidP="00055B6C">
      <w:pPr>
        <w:jc w:val="both"/>
        <w:rPr>
          <w:rFonts w:ascii="Arial" w:hAnsi="Arial" w:cs="Arial"/>
          <w:sz w:val="24"/>
          <w:szCs w:val="24"/>
        </w:rPr>
      </w:pPr>
    </w:p>
    <w:p w:rsidR="002B742D" w:rsidRPr="00A977D5" w:rsidRDefault="00A977D5" w:rsidP="00055B6C">
      <w:pPr>
        <w:pStyle w:val="Prrafodelista"/>
        <w:numPr>
          <w:ilvl w:val="0"/>
          <w:numId w:val="12"/>
        </w:numPr>
        <w:jc w:val="both"/>
        <w:rPr>
          <w:rFonts w:ascii="Arial" w:hAnsi="Arial" w:cs="Arial"/>
        </w:rPr>
      </w:pPr>
      <w:r w:rsidRPr="00A977D5">
        <w:rPr>
          <w:rFonts w:ascii="Arial" w:hAnsi="Arial" w:cs="Arial"/>
        </w:rPr>
        <w:t>Ordene las siguientes dimensiones de la más importante (1) a la menos importante (6):</w:t>
      </w:r>
    </w:p>
    <w:p w:rsidR="00A977D5" w:rsidRPr="00A977D5" w:rsidRDefault="00A977D5" w:rsidP="00055B6C">
      <w:pPr>
        <w:pStyle w:val="Prrafodelista"/>
        <w:numPr>
          <w:ilvl w:val="0"/>
          <w:numId w:val="20"/>
        </w:numPr>
        <w:jc w:val="both"/>
        <w:rPr>
          <w:rFonts w:ascii="Arial" w:hAnsi="Arial" w:cs="Arial"/>
        </w:rPr>
      </w:pPr>
      <w:r w:rsidRPr="00A977D5">
        <w:rPr>
          <w:rFonts w:ascii="Arial" w:hAnsi="Arial" w:cs="Arial"/>
        </w:rPr>
        <w:t>Acceso</w:t>
      </w:r>
    </w:p>
    <w:p w:rsidR="00A977D5" w:rsidRPr="00A977D5" w:rsidRDefault="00A977D5" w:rsidP="00055B6C">
      <w:pPr>
        <w:pStyle w:val="Prrafodelista"/>
        <w:numPr>
          <w:ilvl w:val="0"/>
          <w:numId w:val="20"/>
        </w:numPr>
        <w:jc w:val="both"/>
        <w:rPr>
          <w:rFonts w:ascii="Arial" w:hAnsi="Arial" w:cs="Arial"/>
        </w:rPr>
      </w:pPr>
      <w:r w:rsidRPr="00A977D5">
        <w:rPr>
          <w:rFonts w:ascii="Arial" w:hAnsi="Arial" w:cs="Arial"/>
        </w:rPr>
        <w:t>Trato administrativo</w:t>
      </w:r>
    </w:p>
    <w:p w:rsidR="00A977D5" w:rsidRPr="00A977D5" w:rsidRDefault="00A977D5" w:rsidP="00055B6C">
      <w:pPr>
        <w:pStyle w:val="Prrafodelista"/>
        <w:numPr>
          <w:ilvl w:val="0"/>
          <w:numId w:val="20"/>
        </w:numPr>
        <w:jc w:val="both"/>
        <w:rPr>
          <w:rFonts w:ascii="Arial" w:hAnsi="Arial" w:cs="Arial"/>
        </w:rPr>
      </w:pPr>
      <w:r w:rsidRPr="00A977D5">
        <w:rPr>
          <w:rFonts w:ascii="Arial" w:hAnsi="Arial" w:cs="Arial"/>
        </w:rPr>
        <w:t>Comunicación médico-paciente</w:t>
      </w:r>
    </w:p>
    <w:p w:rsidR="00A977D5" w:rsidRPr="00A977D5" w:rsidRDefault="00A977D5" w:rsidP="00055B6C">
      <w:pPr>
        <w:pStyle w:val="Prrafodelista"/>
        <w:numPr>
          <w:ilvl w:val="0"/>
          <w:numId w:val="20"/>
        </w:numPr>
        <w:jc w:val="both"/>
        <w:rPr>
          <w:rFonts w:ascii="Arial" w:hAnsi="Arial" w:cs="Arial"/>
        </w:rPr>
      </w:pPr>
      <w:r w:rsidRPr="00A977D5">
        <w:rPr>
          <w:rFonts w:ascii="Arial" w:hAnsi="Arial" w:cs="Arial"/>
        </w:rPr>
        <w:t>Privacidad y confort</w:t>
      </w:r>
    </w:p>
    <w:p w:rsidR="00A977D5" w:rsidRPr="00A977D5" w:rsidRDefault="00A977D5" w:rsidP="00055B6C">
      <w:pPr>
        <w:pStyle w:val="Prrafodelista"/>
        <w:numPr>
          <w:ilvl w:val="0"/>
          <w:numId w:val="20"/>
        </w:numPr>
        <w:jc w:val="both"/>
        <w:rPr>
          <w:rFonts w:ascii="Arial" w:hAnsi="Arial" w:cs="Arial"/>
        </w:rPr>
      </w:pPr>
      <w:r w:rsidRPr="00A977D5">
        <w:rPr>
          <w:rFonts w:ascii="Arial" w:hAnsi="Arial" w:cs="Arial"/>
        </w:rPr>
        <w:t>Continuidad del cuidado</w:t>
      </w:r>
    </w:p>
    <w:p w:rsidR="00A977D5" w:rsidRPr="00A977D5" w:rsidRDefault="00A977D5" w:rsidP="00055B6C">
      <w:pPr>
        <w:pStyle w:val="Prrafodelista"/>
        <w:numPr>
          <w:ilvl w:val="0"/>
          <w:numId w:val="20"/>
        </w:numPr>
        <w:jc w:val="both"/>
        <w:rPr>
          <w:rFonts w:ascii="Arial" w:hAnsi="Arial" w:cs="Arial"/>
        </w:rPr>
      </w:pPr>
      <w:r w:rsidRPr="00A977D5">
        <w:rPr>
          <w:rFonts w:ascii="Arial" w:hAnsi="Arial" w:cs="Arial"/>
        </w:rPr>
        <w:t>Relación costo-beneficio</w:t>
      </w:r>
    </w:p>
    <w:p w:rsidR="00A977D5" w:rsidRDefault="00A977D5" w:rsidP="00055B6C">
      <w:pPr>
        <w:ind w:left="1080"/>
        <w:jc w:val="both"/>
      </w:pPr>
    </w:p>
    <w:p w:rsidR="00A977D5" w:rsidRDefault="00A977D5" w:rsidP="00055B6C">
      <w:pPr>
        <w:jc w:val="both"/>
      </w:pPr>
    </w:p>
    <w:p w:rsidR="00A977D5" w:rsidRDefault="00A977D5" w:rsidP="00055B6C">
      <w:pPr>
        <w:pStyle w:val="Ttulo2"/>
        <w:jc w:val="both"/>
      </w:pPr>
      <w:bookmarkStart w:id="32" w:name="_Toc216470718"/>
      <w:r>
        <w:t>Anexo 2.</w:t>
      </w:r>
      <w:r w:rsidR="00FE04DA">
        <w:t xml:space="preserve"> Distribución completa del ranking de importancia (posiciones 1 a 6)</w:t>
      </w:r>
      <w:bookmarkEnd w:id="32"/>
    </w:p>
    <w:p w:rsidR="00FE04DA" w:rsidRDefault="00FE04DA" w:rsidP="00055B6C">
      <w:pPr>
        <w:jc w:val="both"/>
      </w:pPr>
    </w:p>
    <w:p w:rsidR="00FE04DA" w:rsidRPr="005717FD" w:rsidRDefault="00D00B4D" w:rsidP="00055B6C">
      <w:pPr>
        <w:spacing w:line="360" w:lineRule="auto"/>
        <w:jc w:val="both"/>
        <w:rPr>
          <w:rFonts w:ascii="Arial" w:hAnsi="Arial" w:cs="Arial"/>
          <w:sz w:val="24"/>
          <w:szCs w:val="24"/>
        </w:rPr>
      </w:pPr>
      <w:r w:rsidRPr="00D00B4D">
        <w:rPr>
          <w:rFonts w:ascii="Arial" w:hAnsi="Arial" w:cs="Arial"/>
          <w:b/>
          <w:sz w:val="24"/>
          <w:szCs w:val="24"/>
        </w:rPr>
        <w:t>Nota:</w:t>
      </w:r>
      <w:r>
        <w:rPr>
          <w:rFonts w:ascii="Arial" w:hAnsi="Arial" w:cs="Arial"/>
          <w:sz w:val="24"/>
          <w:szCs w:val="24"/>
        </w:rPr>
        <w:t xml:space="preserve"> </w:t>
      </w:r>
      <w:r w:rsidR="005717FD" w:rsidRPr="005717FD">
        <w:rPr>
          <w:rFonts w:ascii="Arial" w:hAnsi="Arial" w:cs="Arial"/>
          <w:sz w:val="24"/>
          <w:szCs w:val="24"/>
        </w:rPr>
        <w:t xml:space="preserve">Todas las tablas del presente anexo fueron elaboradas por el autor a partir de los datos procesados en </w:t>
      </w:r>
      <w:proofErr w:type="spellStart"/>
      <w:r w:rsidR="005717FD" w:rsidRPr="005717FD">
        <w:rPr>
          <w:rFonts w:ascii="Arial" w:hAnsi="Arial" w:cs="Arial"/>
          <w:sz w:val="24"/>
          <w:szCs w:val="24"/>
        </w:rPr>
        <w:t>Jamovi</w:t>
      </w:r>
      <w:proofErr w:type="spellEnd"/>
      <w:r w:rsidR="005717FD" w:rsidRPr="005717FD">
        <w:rPr>
          <w:rFonts w:ascii="Arial" w:hAnsi="Arial" w:cs="Arial"/>
          <w:sz w:val="24"/>
          <w:szCs w:val="24"/>
        </w:rPr>
        <w:t xml:space="preserve"> (versión </w:t>
      </w:r>
      <w:r w:rsidR="00296A10">
        <w:rPr>
          <w:rFonts w:ascii="Arial" w:hAnsi="Arial" w:cs="Arial"/>
          <w:sz w:val="24"/>
          <w:szCs w:val="24"/>
        </w:rPr>
        <w:t>2.6</w:t>
      </w:r>
      <w:r w:rsidR="005717FD" w:rsidRPr="005717FD">
        <w:rPr>
          <w:rFonts w:ascii="Arial" w:hAnsi="Arial" w:cs="Arial"/>
          <w:sz w:val="24"/>
          <w:szCs w:val="24"/>
        </w:rPr>
        <w:t>.</w:t>
      </w:r>
      <w:r w:rsidR="00296A10">
        <w:rPr>
          <w:rFonts w:ascii="Arial" w:hAnsi="Arial" w:cs="Arial"/>
          <w:sz w:val="24"/>
          <w:szCs w:val="24"/>
        </w:rPr>
        <w:t>4</w:t>
      </w:r>
      <w:r w:rsidR="005717FD" w:rsidRPr="005717FD">
        <w:rPr>
          <w:rFonts w:ascii="Arial" w:hAnsi="Arial" w:cs="Arial"/>
          <w:sz w:val="24"/>
          <w:szCs w:val="24"/>
        </w:rPr>
        <w:t>4).</w:t>
      </w:r>
    </w:p>
    <w:p w:rsidR="005717FD" w:rsidRPr="00FE04DA" w:rsidRDefault="005717FD" w:rsidP="00055B6C">
      <w:pPr>
        <w:jc w:val="both"/>
      </w:pPr>
    </w:p>
    <w:p w:rsidR="00FE04DA" w:rsidRDefault="00FE04DA" w:rsidP="00055B6C">
      <w:pPr>
        <w:spacing w:line="360" w:lineRule="auto"/>
        <w:jc w:val="both"/>
        <w:rPr>
          <w:rFonts w:ascii="Arial" w:hAnsi="Arial" w:cs="Arial"/>
          <w:sz w:val="24"/>
          <w:szCs w:val="24"/>
          <w:lang w:val="es-AR" w:eastAsia="es-AR"/>
        </w:rPr>
      </w:pPr>
      <w:r>
        <w:rPr>
          <w:rFonts w:ascii="Arial" w:hAnsi="Arial" w:cs="Arial"/>
          <w:b/>
          <w:sz w:val="24"/>
          <w:szCs w:val="24"/>
          <w:lang w:val="es-AR" w:eastAsia="es-AR"/>
        </w:rPr>
        <w:t>Tabla A2.1</w:t>
      </w:r>
      <w:r>
        <w:rPr>
          <w:rFonts w:ascii="Arial" w:hAnsi="Arial" w:cs="Arial"/>
          <w:sz w:val="24"/>
          <w:szCs w:val="24"/>
          <w:lang w:val="es-AR" w:eastAsia="es-AR"/>
        </w:rPr>
        <w:t xml:space="preserve">. </w:t>
      </w:r>
      <w:r>
        <w:rPr>
          <w:rFonts w:ascii="Arial" w:hAnsi="Arial" w:cs="Arial"/>
          <w:i/>
          <w:sz w:val="24"/>
          <w:szCs w:val="24"/>
          <w:lang w:val="es-AR" w:eastAsia="es-AR"/>
        </w:rPr>
        <w:t>Distribución de posiciones para la dimensión Acceso</w:t>
      </w:r>
    </w:p>
    <w:tbl>
      <w:tblPr>
        <w:tblStyle w:val="Listaclara-nfasis3"/>
        <w:tblW w:w="4101" w:type="dxa"/>
        <w:jc w:val="center"/>
        <w:tblLook w:val="0620" w:firstRow="1" w:lastRow="0" w:firstColumn="0" w:lastColumn="0" w:noHBand="1" w:noVBand="1"/>
      </w:tblPr>
      <w:tblGrid>
        <w:gridCol w:w="1266"/>
        <w:gridCol w:w="1701"/>
        <w:gridCol w:w="1134"/>
      </w:tblGrid>
      <w:tr w:rsidR="00C109A2" w:rsidTr="00C109A2">
        <w:trPr>
          <w:cnfStyle w:val="100000000000" w:firstRow="1" w:lastRow="0" w:firstColumn="0" w:lastColumn="0" w:oddVBand="0" w:evenVBand="0" w:oddHBand="0" w:evenHBand="0" w:firstRowFirstColumn="0" w:firstRowLastColumn="0" w:lastRowFirstColumn="0" w:lastRowLastColumn="0"/>
          <w:trHeight w:val="322"/>
          <w:jc w:val="center"/>
        </w:trPr>
        <w:tc>
          <w:tcPr>
            <w:tcW w:w="1266" w:type="dxa"/>
          </w:tcPr>
          <w:p w:rsidR="00C109A2" w:rsidRDefault="00C109A2" w:rsidP="00055B6C">
            <w:pPr>
              <w:jc w:val="both"/>
            </w:pPr>
            <w:r>
              <w:t>Posición</w:t>
            </w:r>
          </w:p>
        </w:tc>
        <w:tc>
          <w:tcPr>
            <w:tcW w:w="1701" w:type="dxa"/>
          </w:tcPr>
          <w:p w:rsidR="00C109A2" w:rsidRDefault="00C109A2" w:rsidP="00055B6C">
            <w:pPr>
              <w:jc w:val="both"/>
            </w:pPr>
            <w:r>
              <w:t>Frecuencia</w:t>
            </w:r>
          </w:p>
        </w:tc>
        <w:tc>
          <w:tcPr>
            <w:tcW w:w="1134" w:type="dxa"/>
          </w:tcPr>
          <w:p w:rsidR="00C109A2" w:rsidRDefault="00C109A2" w:rsidP="00055B6C">
            <w:pPr>
              <w:jc w:val="both"/>
            </w:pPr>
            <w:r>
              <w:t>%</w:t>
            </w:r>
          </w:p>
        </w:tc>
      </w:tr>
      <w:tr w:rsidR="00C109A2" w:rsidTr="00C109A2">
        <w:trPr>
          <w:trHeight w:val="322"/>
          <w:jc w:val="center"/>
        </w:trPr>
        <w:tc>
          <w:tcPr>
            <w:tcW w:w="1266" w:type="dxa"/>
          </w:tcPr>
          <w:p w:rsidR="00C109A2" w:rsidRDefault="00C109A2" w:rsidP="00055B6C">
            <w:pPr>
              <w:jc w:val="both"/>
            </w:pPr>
            <w:r>
              <w:t>1</w:t>
            </w:r>
          </w:p>
        </w:tc>
        <w:tc>
          <w:tcPr>
            <w:tcW w:w="1701" w:type="dxa"/>
          </w:tcPr>
          <w:p w:rsidR="00C109A2" w:rsidRDefault="00C109A2" w:rsidP="00055B6C">
            <w:pPr>
              <w:jc w:val="both"/>
            </w:pPr>
            <w:r>
              <w:t>29</w:t>
            </w:r>
          </w:p>
        </w:tc>
        <w:tc>
          <w:tcPr>
            <w:tcW w:w="1134" w:type="dxa"/>
          </w:tcPr>
          <w:p w:rsidR="00C109A2" w:rsidRDefault="00C109A2" w:rsidP="00055B6C">
            <w:pPr>
              <w:jc w:val="both"/>
            </w:pPr>
            <w:r>
              <w:t>25.0</w:t>
            </w:r>
          </w:p>
        </w:tc>
      </w:tr>
      <w:tr w:rsidR="00C109A2" w:rsidTr="00C109A2">
        <w:trPr>
          <w:trHeight w:val="322"/>
          <w:jc w:val="center"/>
        </w:trPr>
        <w:tc>
          <w:tcPr>
            <w:tcW w:w="1266" w:type="dxa"/>
          </w:tcPr>
          <w:p w:rsidR="00C109A2" w:rsidRDefault="00C109A2" w:rsidP="00055B6C">
            <w:pPr>
              <w:jc w:val="both"/>
            </w:pPr>
            <w:r>
              <w:t>2</w:t>
            </w:r>
          </w:p>
        </w:tc>
        <w:tc>
          <w:tcPr>
            <w:tcW w:w="1701" w:type="dxa"/>
          </w:tcPr>
          <w:p w:rsidR="00C109A2" w:rsidRDefault="00C109A2" w:rsidP="00055B6C">
            <w:pPr>
              <w:jc w:val="both"/>
            </w:pPr>
            <w:r>
              <w:t>26</w:t>
            </w:r>
          </w:p>
        </w:tc>
        <w:tc>
          <w:tcPr>
            <w:tcW w:w="1134" w:type="dxa"/>
          </w:tcPr>
          <w:p w:rsidR="00C109A2" w:rsidRDefault="00C109A2" w:rsidP="00055B6C">
            <w:pPr>
              <w:jc w:val="both"/>
            </w:pPr>
            <w:r>
              <w:t>22.4</w:t>
            </w:r>
          </w:p>
        </w:tc>
      </w:tr>
      <w:tr w:rsidR="00C109A2" w:rsidTr="00C109A2">
        <w:trPr>
          <w:trHeight w:val="322"/>
          <w:jc w:val="center"/>
        </w:trPr>
        <w:tc>
          <w:tcPr>
            <w:tcW w:w="1266" w:type="dxa"/>
          </w:tcPr>
          <w:p w:rsidR="00C109A2" w:rsidRDefault="00C109A2" w:rsidP="00055B6C">
            <w:pPr>
              <w:jc w:val="both"/>
            </w:pPr>
            <w:r>
              <w:t>3</w:t>
            </w:r>
          </w:p>
        </w:tc>
        <w:tc>
          <w:tcPr>
            <w:tcW w:w="1701" w:type="dxa"/>
          </w:tcPr>
          <w:p w:rsidR="00C109A2" w:rsidRDefault="00C109A2" w:rsidP="00055B6C">
            <w:pPr>
              <w:jc w:val="both"/>
            </w:pPr>
            <w:r>
              <w:t>24</w:t>
            </w:r>
          </w:p>
        </w:tc>
        <w:tc>
          <w:tcPr>
            <w:tcW w:w="1134" w:type="dxa"/>
          </w:tcPr>
          <w:p w:rsidR="00C109A2" w:rsidRDefault="00C109A2" w:rsidP="00055B6C">
            <w:pPr>
              <w:jc w:val="both"/>
            </w:pPr>
            <w:r>
              <w:t>20.7</w:t>
            </w:r>
          </w:p>
        </w:tc>
      </w:tr>
      <w:tr w:rsidR="00C109A2" w:rsidTr="00C109A2">
        <w:trPr>
          <w:trHeight w:val="322"/>
          <w:jc w:val="center"/>
        </w:trPr>
        <w:tc>
          <w:tcPr>
            <w:tcW w:w="1266" w:type="dxa"/>
          </w:tcPr>
          <w:p w:rsidR="00C109A2" w:rsidRDefault="00C109A2" w:rsidP="00055B6C">
            <w:pPr>
              <w:jc w:val="both"/>
            </w:pPr>
            <w:r>
              <w:t>4</w:t>
            </w:r>
          </w:p>
        </w:tc>
        <w:tc>
          <w:tcPr>
            <w:tcW w:w="1701" w:type="dxa"/>
          </w:tcPr>
          <w:p w:rsidR="00C109A2" w:rsidRDefault="00C109A2" w:rsidP="00055B6C">
            <w:pPr>
              <w:jc w:val="both"/>
            </w:pPr>
            <w:r>
              <w:t>15</w:t>
            </w:r>
          </w:p>
        </w:tc>
        <w:tc>
          <w:tcPr>
            <w:tcW w:w="1134" w:type="dxa"/>
          </w:tcPr>
          <w:p w:rsidR="00C109A2" w:rsidRDefault="00C109A2" w:rsidP="00055B6C">
            <w:pPr>
              <w:jc w:val="both"/>
            </w:pPr>
            <w:r>
              <w:t>12.9</w:t>
            </w:r>
          </w:p>
        </w:tc>
      </w:tr>
      <w:tr w:rsidR="00C109A2" w:rsidTr="00C109A2">
        <w:trPr>
          <w:trHeight w:val="322"/>
          <w:jc w:val="center"/>
        </w:trPr>
        <w:tc>
          <w:tcPr>
            <w:tcW w:w="1266" w:type="dxa"/>
          </w:tcPr>
          <w:p w:rsidR="00C109A2" w:rsidRDefault="00C109A2" w:rsidP="00055B6C">
            <w:pPr>
              <w:jc w:val="both"/>
            </w:pPr>
            <w:r>
              <w:t>5</w:t>
            </w:r>
          </w:p>
        </w:tc>
        <w:tc>
          <w:tcPr>
            <w:tcW w:w="1701" w:type="dxa"/>
          </w:tcPr>
          <w:p w:rsidR="00C109A2" w:rsidRDefault="00C109A2" w:rsidP="00055B6C">
            <w:pPr>
              <w:jc w:val="both"/>
            </w:pPr>
            <w:r>
              <w:t>16</w:t>
            </w:r>
          </w:p>
        </w:tc>
        <w:tc>
          <w:tcPr>
            <w:tcW w:w="1134" w:type="dxa"/>
          </w:tcPr>
          <w:p w:rsidR="00C109A2" w:rsidRDefault="00C109A2" w:rsidP="00055B6C">
            <w:pPr>
              <w:jc w:val="both"/>
            </w:pPr>
            <w:r>
              <w:t>13.8</w:t>
            </w:r>
          </w:p>
        </w:tc>
      </w:tr>
      <w:tr w:rsidR="00C109A2" w:rsidTr="00C109A2">
        <w:trPr>
          <w:trHeight w:val="322"/>
          <w:jc w:val="center"/>
        </w:trPr>
        <w:tc>
          <w:tcPr>
            <w:tcW w:w="1266" w:type="dxa"/>
          </w:tcPr>
          <w:p w:rsidR="00C109A2" w:rsidRDefault="00C109A2" w:rsidP="00055B6C">
            <w:pPr>
              <w:jc w:val="both"/>
            </w:pPr>
            <w:r>
              <w:t>6</w:t>
            </w:r>
          </w:p>
        </w:tc>
        <w:tc>
          <w:tcPr>
            <w:tcW w:w="1701" w:type="dxa"/>
          </w:tcPr>
          <w:p w:rsidR="00C109A2" w:rsidRDefault="00C109A2" w:rsidP="00055B6C">
            <w:pPr>
              <w:jc w:val="both"/>
            </w:pPr>
            <w:r>
              <w:t>6</w:t>
            </w:r>
          </w:p>
        </w:tc>
        <w:tc>
          <w:tcPr>
            <w:tcW w:w="1134" w:type="dxa"/>
          </w:tcPr>
          <w:p w:rsidR="00C109A2" w:rsidRDefault="00C109A2" w:rsidP="00055B6C">
            <w:pPr>
              <w:jc w:val="both"/>
            </w:pPr>
            <w:r>
              <w:t>5.2</w:t>
            </w:r>
          </w:p>
        </w:tc>
      </w:tr>
    </w:tbl>
    <w:p w:rsidR="00A977D5" w:rsidRDefault="00A977D5" w:rsidP="00055B6C">
      <w:pPr>
        <w:jc w:val="both"/>
      </w:pPr>
    </w:p>
    <w:p w:rsidR="00C109A2" w:rsidRDefault="00C109A2" w:rsidP="00055B6C">
      <w:pPr>
        <w:jc w:val="both"/>
      </w:pPr>
    </w:p>
    <w:p w:rsidR="00C109A2" w:rsidRPr="00FE04DA" w:rsidRDefault="00C109A2" w:rsidP="00055B6C">
      <w:pPr>
        <w:jc w:val="both"/>
      </w:pPr>
    </w:p>
    <w:p w:rsidR="00C109A2" w:rsidRDefault="00C109A2" w:rsidP="00055B6C">
      <w:pPr>
        <w:spacing w:line="360" w:lineRule="auto"/>
        <w:jc w:val="both"/>
        <w:rPr>
          <w:rFonts w:ascii="Arial" w:hAnsi="Arial" w:cs="Arial"/>
          <w:sz w:val="24"/>
          <w:szCs w:val="24"/>
          <w:lang w:val="es-AR" w:eastAsia="es-AR"/>
        </w:rPr>
      </w:pPr>
      <w:r>
        <w:rPr>
          <w:rFonts w:ascii="Arial" w:hAnsi="Arial" w:cs="Arial"/>
          <w:b/>
          <w:sz w:val="24"/>
          <w:szCs w:val="24"/>
          <w:lang w:val="es-AR" w:eastAsia="es-AR"/>
        </w:rPr>
        <w:t>Tabla A2.2</w:t>
      </w:r>
      <w:r>
        <w:rPr>
          <w:rFonts w:ascii="Arial" w:hAnsi="Arial" w:cs="Arial"/>
          <w:sz w:val="24"/>
          <w:szCs w:val="24"/>
          <w:lang w:val="es-AR" w:eastAsia="es-AR"/>
        </w:rPr>
        <w:t xml:space="preserve">. </w:t>
      </w:r>
      <w:r>
        <w:rPr>
          <w:rFonts w:ascii="Arial" w:hAnsi="Arial" w:cs="Arial"/>
          <w:i/>
          <w:sz w:val="24"/>
          <w:szCs w:val="24"/>
          <w:lang w:val="es-AR" w:eastAsia="es-AR"/>
        </w:rPr>
        <w:t>Distribución de posiciones para</w:t>
      </w:r>
      <w:r w:rsidR="00B86829">
        <w:rPr>
          <w:rFonts w:ascii="Arial" w:hAnsi="Arial" w:cs="Arial"/>
          <w:i/>
          <w:sz w:val="24"/>
          <w:szCs w:val="24"/>
          <w:lang w:val="es-AR" w:eastAsia="es-AR"/>
        </w:rPr>
        <w:t xml:space="preserve"> la dimensión</w:t>
      </w:r>
      <w:r>
        <w:rPr>
          <w:rFonts w:ascii="Arial" w:hAnsi="Arial" w:cs="Arial"/>
          <w:i/>
          <w:sz w:val="24"/>
          <w:szCs w:val="24"/>
          <w:lang w:val="es-AR" w:eastAsia="es-AR"/>
        </w:rPr>
        <w:t xml:space="preserve"> trato administrativo</w:t>
      </w:r>
    </w:p>
    <w:tbl>
      <w:tblPr>
        <w:tblStyle w:val="Listaclara-nfasis3"/>
        <w:tblW w:w="4101" w:type="dxa"/>
        <w:jc w:val="center"/>
        <w:tblLook w:val="0620" w:firstRow="1" w:lastRow="0" w:firstColumn="0" w:lastColumn="0" w:noHBand="1" w:noVBand="1"/>
      </w:tblPr>
      <w:tblGrid>
        <w:gridCol w:w="1266"/>
        <w:gridCol w:w="1701"/>
        <w:gridCol w:w="1134"/>
      </w:tblGrid>
      <w:tr w:rsidR="00C109A2" w:rsidTr="00D3411C">
        <w:trPr>
          <w:cnfStyle w:val="100000000000" w:firstRow="1" w:lastRow="0" w:firstColumn="0" w:lastColumn="0" w:oddVBand="0" w:evenVBand="0" w:oddHBand="0" w:evenHBand="0" w:firstRowFirstColumn="0" w:firstRowLastColumn="0" w:lastRowFirstColumn="0" w:lastRowLastColumn="0"/>
          <w:trHeight w:val="322"/>
          <w:jc w:val="center"/>
        </w:trPr>
        <w:tc>
          <w:tcPr>
            <w:tcW w:w="1266" w:type="dxa"/>
          </w:tcPr>
          <w:p w:rsidR="00C109A2" w:rsidRDefault="00C109A2" w:rsidP="00055B6C">
            <w:pPr>
              <w:jc w:val="both"/>
            </w:pPr>
            <w:r>
              <w:t>Posición</w:t>
            </w:r>
          </w:p>
        </w:tc>
        <w:tc>
          <w:tcPr>
            <w:tcW w:w="1701" w:type="dxa"/>
          </w:tcPr>
          <w:p w:rsidR="00C109A2" w:rsidRDefault="00C109A2" w:rsidP="00055B6C">
            <w:pPr>
              <w:jc w:val="both"/>
            </w:pPr>
            <w:r>
              <w:t>Frecuencia</w:t>
            </w:r>
          </w:p>
        </w:tc>
        <w:tc>
          <w:tcPr>
            <w:tcW w:w="1134" w:type="dxa"/>
          </w:tcPr>
          <w:p w:rsidR="00C109A2" w:rsidRDefault="00C109A2" w:rsidP="00055B6C">
            <w:pPr>
              <w:jc w:val="both"/>
            </w:pPr>
            <w:r>
              <w:t>%</w:t>
            </w:r>
          </w:p>
        </w:tc>
      </w:tr>
      <w:tr w:rsidR="00C109A2" w:rsidTr="00D3411C">
        <w:trPr>
          <w:trHeight w:val="322"/>
          <w:jc w:val="center"/>
        </w:trPr>
        <w:tc>
          <w:tcPr>
            <w:tcW w:w="1266" w:type="dxa"/>
          </w:tcPr>
          <w:p w:rsidR="00C109A2" w:rsidRDefault="00C109A2" w:rsidP="00055B6C">
            <w:pPr>
              <w:jc w:val="both"/>
            </w:pPr>
            <w:r>
              <w:t>1</w:t>
            </w:r>
          </w:p>
        </w:tc>
        <w:tc>
          <w:tcPr>
            <w:tcW w:w="1701" w:type="dxa"/>
          </w:tcPr>
          <w:p w:rsidR="00C109A2" w:rsidRDefault="00C109A2" w:rsidP="00055B6C">
            <w:pPr>
              <w:jc w:val="both"/>
            </w:pPr>
            <w:r>
              <w:t>20</w:t>
            </w:r>
          </w:p>
        </w:tc>
        <w:tc>
          <w:tcPr>
            <w:tcW w:w="1134" w:type="dxa"/>
          </w:tcPr>
          <w:p w:rsidR="00C109A2" w:rsidRDefault="00C109A2" w:rsidP="00055B6C">
            <w:pPr>
              <w:jc w:val="both"/>
            </w:pPr>
            <w:r>
              <w:t>17.2</w:t>
            </w:r>
          </w:p>
        </w:tc>
      </w:tr>
      <w:tr w:rsidR="00C109A2" w:rsidTr="00D3411C">
        <w:trPr>
          <w:trHeight w:val="322"/>
          <w:jc w:val="center"/>
        </w:trPr>
        <w:tc>
          <w:tcPr>
            <w:tcW w:w="1266" w:type="dxa"/>
          </w:tcPr>
          <w:p w:rsidR="00C109A2" w:rsidRDefault="00C109A2" w:rsidP="00055B6C">
            <w:pPr>
              <w:jc w:val="both"/>
            </w:pPr>
            <w:r>
              <w:t>2</w:t>
            </w:r>
          </w:p>
        </w:tc>
        <w:tc>
          <w:tcPr>
            <w:tcW w:w="1701" w:type="dxa"/>
          </w:tcPr>
          <w:p w:rsidR="00C109A2" w:rsidRDefault="00C109A2" w:rsidP="00055B6C">
            <w:pPr>
              <w:jc w:val="both"/>
            </w:pPr>
            <w:r>
              <w:t>13</w:t>
            </w:r>
          </w:p>
        </w:tc>
        <w:tc>
          <w:tcPr>
            <w:tcW w:w="1134" w:type="dxa"/>
          </w:tcPr>
          <w:p w:rsidR="00C109A2" w:rsidRDefault="00C109A2" w:rsidP="00055B6C">
            <w:pPr>
              <w:jc w:val="both"/>
            </w:pPr>
            <w:r>
              <w:t>11.2</w:t>
            </w:r>
          </w:p>
        </w:tc>
      </w:tr>
      <w:tr w:rsidR="00C109A2" w:rsidTr="00D3411C">
        <w:trPr>
          <w:trHeight w:val="322"/>
          <w:jc w:val="center"/>
        </w:trPr>
        <w:tc>
          <w:tcPr>
            <w:tcW w:w="1266" w:type="dxa"/>
          </w:tcPr>
          <w:p w:rsidR="00C109A2" w:rsidRDefault="00C109A2" w:rsidP="00055B6C">
            <w:pPr>
              <w:jc w:val="both"/>
            </w:pPr>
            <w:r>
              <w:t>3</w:t>
            </w:r>
          </w:p>
        </w:tc>
        <w:tc>
          <w:tcPr>
            <w:tcW w:w="1701" w:type="dxa"/>
          </w:tcPr>
          <w:p w:rsidR="00C109A2" w:rsidRDefault="00C109A2" w:rsidP="00055B6C">
            <w:pPr>
              <w:jc w:val="both"/>
            </w:pPr>
            <w:r>
              <w:t>19</w:t>
            </w:r>
          </w:p>
        </w:tc>
        <w:tc>
          <w:tcPr>
            <w:tcW w:w="1134" w:type="dxa"/>
          </w:tcPr>
          <w:p w:rsidR="00C109A2" w:rsidRDefault="00C109A2" w:rsidP="00055B6C">
            <w:pPr>
              <w:jc w:val="both"/>
            </w:pPr>
            <w:r>
              <w:t>16.4</w:t>
            </w:r>
          </w:p>
        </w:tc>
      </w:tr>
      <w:tr w:rsidR="00C109A2" w:rsidTr="00D3411C">
        <w:trPr>
          <w:trHeight w:val="322"/>
          <w:jc w:val="center"/>
        </w:trPr>
        <w:tc>
          <w:tcPr>
            <w:tcW w:w="1266" w:type="dxa"/>
          </w:tcPr>
          <w:p w:rsidR="00C109A2" w:rsidRDefault="00C109A2" w:rsidP="00055B6C">
            <w:pPr>
              <w:jc w:val="both"/>
            </w:pPr>
            <w:r>
              <w:t>4</w:t>
            </w:r>
          </w:p>
        </w:tc>
        <w:tc>
          <w:tcPr>
            <w:tcW w:w="1701" w:type="dxa"/>
          </w:tcPr>
          <w:p w:rsidR="00C109A2" w:rsidRDefault="00C109A2" w:rsidP="00055B6C">
            <w:pPr>
              <w:jc w:val="both"/>
            </w:pPr>
            <w:r>
              <w:t>18</w:t>
            </w:r>
          </w:p>
        </w:tc>
        <w:tc>
          <w:tcPr>
            <w:tcW w:w="1134" w:type="dxa"/>
          </w:tcPr>
          <w:p w:rsidR="00C109A2" w:rsidRDefault="00C109A2" w:rsidP="00055B6C">
            <w:pPr>
              <w:jc w:val="both"/>
            </w:pPr>
            <w:r>
              <w:t>15.5</w:t>
            </w:r>
          </w:p>
        </w:tc>
      </w:tr>
      <w:tr w:rsidR="00C109A2" w:rsidTr="00D3411C">
        <w:trPr>
          <w:trHeight w:val="322"/>
          <w:jc w:val="center"/>
        </w:trPr>
        <w:tc>
          <w:tcPr>
            <w:tcW w:w="1266" w:type="dxa"/>
          </w:tcPr>
          <w:p w:rsidR="00C109A2" w:rsidRDefault="00C109A2" w:rsidP="00055B6C">
            <w:pPr>
              <w:jc w:val="both"/>
            </w:pPr>
            <w:r>
              <w:t>5</w:t>
            </w:r>
          </w:p>
        </w:tc>
        <w:tc>
          <w:tcPr>
            <w:tcW w:w="1701" w:type="dxa"/>
          </w:tcPr>
          <w:p w:rsidR="00C109A2" w:rsidRDefault="00C109A2" w:rsidP="00055B6C">
            <w:pPr>
              <w:jc w:val="both"/>
            </w:pPr>
            <w:r>
              <w:t>21</w:t>
            </w:r>
          </w:p>
        </w:tc>
        <w:tc>
          <w:tcPr>
            <w:tcW w:w="1134" w:type="dxa"/>
          </w:tcPr>
          <w:p w:rsidR="00C109A2" w:rsidRDefault="00C109A2" w:rsidP="00055B6C">
            <w:pPr>
              <w:jc w:val="both"/>
            </w:pPr>
            <w:r>
              <w:t>18.1</w:t>
            </w:r>
          </w:p>
        </w:tc>
      </w:tr>
      <w:tr w:rsidR="00C109A2" w:rsidTr="00D3411C">
        <w:trPr>
          <w:trHeight w:val="322"/>
          <w:jc w:val="center"/>
        </w:trPr>
        <w:tc>
          <w:tcPr>
            <w:tcW w:w="1266" w:type="dxa"/>
          </w:tcPr>
          <w:p w:rsidR="00C109A2" w:rsidRDefault="00C109A2" w:rsidP="00055B6C">
            <w:pPr>
              <w:jc w:val="both"/>
            </w:pPr>
            <w:r>
              <w:t>6</w:t>
            </w:r>
          </w:p>
        </w:tc>
        <w:tc>
          <w:tcPr>
            <w:tcW w:w="1701" w:type="dxa"/>
          </w:tcPr>
          <w:p w:rsidR="00C109A2" w:rsidRDefault="00C109A2" w:rsidP="00055B6C">
            <w:pPr>
              <w:jc w:val="both"/>
            </w:pPr>
            <w:r>
              <w:t>25</w:t>
            </w:r>
          </w:p>
        </w:tc>
        <w:tc>
          <w:tcPr>
            <w:tcW w:w="1134" w:type="dxa"/>
          </w:tcPr>
          <w:p w:rsidR="00C109A2" w:rsidRDefault="00C109A2" w:rsidP="00055B6C">
            <w:pPr>
              <w:jc w:val="both"/>
            </w:pPr>
            <w:r>
              <w:t>21.6</w:t>
            </w:r>
          </w:p>
        </w:tc>
      </w:tr>
    </w:tbl>
    <w:p w:rsidR="00C109A2" w:rsidRDefault="00C109A2" w:rsidP="00055B6C">
      <w:pPr>
        <w:spacing w:line="360" w:lineRule="auto"/>
        <w:jc w:val="both"/>
        <w:rPr>
          <w:rFonts w:ascii="Arial" w:hAnsi="Arial" w:cs="Arial"/>
          <w:sz w:val="24"/>
          <w:szCs w:val="24"/>
          <w:lang w:val="es-AR" w:eastAsia="es-AR"/>
        </w:rPr>
      </w:pPr>
      <w:r>
        <w:rPr>
          <w:rFonts w:ascii="Arial" w:hAnsi="Arial" w:cs="Arial"/>
          <w:b/>
          <w:sz w:val="24"/>
          <w:szCs w:val="24"/>
          <w:lang w:val="es-AR" w:eastAsia="es-AR"/>
        </w:rPr>
        <w:lastRenderedPageBreak/>
        <w:t>Tabla A2.3</w:t>
      </w:r>
      <w:r>
        <w:rPr>
          <w:rFonts w:ascii="Arial" w:hAnsi="Arial" w:cs="Arial"/>
          <w:sz w:val="24"/>
          <w:szCs w:val="24"/>
          <w:lang w:val="es-AR" w:eastAsia="es-AR"/>
        </w:rPr>
        <w:t xml:space="preserve">. </w:t>
      </w:r>
      <w:r>
        <w:rPr>
          <w:rFonts w:ascii="Arial" w:hAnsi="Arial" w:cs="Arial"/>
          <w:i/>
          <w:sz w:val="24"/>
          <w:szCs w:val="24"/>
          <w:lang w:val="es-AR" w:eastAsia="es-AR"/>
        </w:rPr>
        <w:t xml:space="preserve">Distribución de posiciones para </w:t>
      </w:r>
      <w:r w:rsidR="00B86829">
        <w:rPr>
          <w:rFonts w:ascii="Arial" w:hAnsi="Arial" w:cs="Arial"/>
          <w:i/>
          <w:sz w:val="24"/>
          <w:szCs w:val="24"/>
          <w:lang w:val="es-AR" w:eastAsia="es-AR"/>
        </w:rPr>
        <w:t xml:space="preserve">la dimensión </w:t>
      </w:r>
      <w:r>
        <w:rPr>
          <w:rFonts w:ascii="Arial" w:hAnsi="Arial" w:cs="Arial"/>
          <w:i/>
          <w:sz w:val="24"/>
          <w:szCs w:val="24"/>
          <w:lang w:val="es-AR" w:eastAsia="es-AR"/>
        </w:rPr>
        <w:t>Comunicación médico-paciente</w:t>
      </w:r>
    </w:p>
    <w:tbl>
      <w:tblPr>
        <w:tblStyle w:val="Listaclara-nfasis3"/>
        <w:tblW w:w="4101" w:type="dxa"/>
        <w:jc w:val="center"/>
        <w:tblLook w:val="0620" w:firstRow="1" w:lastRow="0" w:firstColumn="0" w:lastColumn="0" w:noHBand="1" w:noVBand="1"/>
      </w:tblPr>
      <w:tblGrid>
        <w:gridCol w:w="1266"/>
        <w:gridCol w:w="1701"/>
        <w:gridCol w:w="1134"/>
      </w:tblGrid>
      <w:tr w:rsidR="00C109A2" w:rsidTr="00D3411C">
        <w:trPr>
          <w:cnfStyle w:val="100000000000" w:firstRow="1" w:lastRow="0" w:firstColumn="0" w:lastColumn="0" w:oddVBand="0" w:evenVBand="0" w:oddHBand="0" w:evenHBand="0" w:firstRowFirstColumn="0" w:firstRowLastColumn="0" w:lastRowFirstColumn="0" w:lastRowLastColumn="0"/>
          <w:trHeight w:val="322"/>
          <w:jc w:val="center"/>
        </w:trPr>
        <w:tc>
          <w:tcPr>
            <w:tcW w:w="1266" w:type="dxa"/>
          </w:tcPr>
          <w:p w:rsidR="00C109A2" w:rsidRDefault="00C109A2" w:rsidP="00055B6C">
            <w:pPr>
              <w:jc w:val="both"/>
            </w:pPr>
            <w:r>
              <w:t>Posición</w:t>
            </w:r>
          </w:p>
        </w:tc>
        <w:tc>
          <w:tcPr>
            <w:tcW w:w="1701" w:type="dxa"/>
          </w:tcPr>
          <w:p w:rsidR="00C109A2" w:rsidRDefault="00C109A2" w:rsidP="00055B6C">
            <w:pPr>
              <w:jc w:val="both"/>
            </w:pPr>
            <w:r>
              <w:t>Frecuencia</w:t>
            </w:r>
          </w:p>
        </w:tc>
        <w:tc>
          <w:tcPr>
            <w:tcW w:w="1134" w:type="dxa"/>
          </w:tcPr>
          <w:p w:rsidR="00C109A2" w:rsidRDefault="00C109A2" w:rsidP="00055B6C">
            <w:pPr>
              <w:jc w:val="both"/>
            </w:pPr>
            <w:r>
              <w:t>%</w:t>
            </w:r>
          </w:p>
        </w:tc>
      </w:tr>
      <w:tr w:rsidR="00C109A2" w:rsidTr="00D3411C">
        <w:trPr>
          <w:trHeight w:val="322"/>
          <w:jc w:val="center"/>
        </w:trPr>
        <w:tc>
          <w:tcPr>
            <w:tcW w:w="1266" w:type="dxa"/>
          </w:tcPr>
          <w:p w:rsidR="00C109A2" w:rsidRDefault="00C109A2" w:rsidP="00055B6C">
            <w:pPr>
              <w:jc w:val="both"/>
            </w:pPr>
            <w:r>
              <w:t>1</w:t>
            </w:r>
          </w:p>
        </w:tc>
        <w:tc>
          <w:tcPr>
            <w:tcW w:w="1701" w:type="dxa"/>
          </w:tcPr>
          <w:p w:rsidR="00C109A2" w:rsidRDefault="00B86829" w:rsidP="00055B6C">
            <w:pPr>
              <w:jc w:val="both"/>
            </w:pPr>
            <w:r>
              <w:t>36</w:t>
            </w:r>
          </w:p>
        </w:tc>
        <w:tc>
          <w:tcPr>
            <w:tcW w:w="1134" w:type="dxa"/>
          </w:tcPr>
          <w:p w:rsidR="00C109A2" w:rsidRDefault="00B86829" w:rsidP="00055B6C">
            <w:pPr>
              <w:jc w:val="both"/>
            </w:pPr>
            <w:r>
              <w:t>31</w:t>
            </w:r>
            <w:r w:rsidR="00C109A2">
              <w:t>.0</w:t>
            </w:r>
          </w:p>
        </w:tc>
      </w:tr>
      <w:tr w:rsidR="00C109A2" w:rsidTr="00D3411C">
        <w:trPr>
          <w:trHeight w:val="322"/>
          <w:jc w:val="center"/>
        </w:trPr>
        <w:tc>
          <w:tcPr>
            <w:tcW w:w="1266" w:type="dxa"/>
          </w:tcPr>
          <w:p w:rsidR="00C109A2" w:rsidRDefault="00C109A2" w:rsidP="00055B6C">
            <w:pPr>
              <w:jc w:val="both"/>
            </w:pPr>
            <w:r>
              <w:t>2</w:t>
            </w:r>
          </w:p>
        </w:tc>
        <w:tc>
          <w:tcPr>
            <w:tcW w:w="1701" w:type="dxa"/>
          </w:tcPr>
          <w:p w:rsidR="00C109A2" w:rsidRDefault="00B86829" w:rsidP="00055B6C">
            <w:pPr>
              <w:jc w:val="both"/>
            </w:pPr>
            <w:r>
              <w:t>22</w:t>
            </w:r>
          </w:p>
        </w:tc>
        <w:tc>
          <w:tcPr>
            <w:tcW w:w="1134" w:type="dxa"/>
          </w:tcPr>
          <w:p w:rsidR="00C109A2" w:rsidRDefault="00B86829" w:rsidP="00055B6C">
            <w:pPr>
              <w:jc w:val="both"/>
            </w:pPr>
            <w:r>
              <w:t>19.0</w:t>
            </w:r>
          </w:p>
        </w:tc>
      </w:tr>
      <w:tr w:rsidR="00C109A2" w:rsidTr="00D3411C">
        <w:trPr>
          <w:trHeight w:val="322"/>
          <w:jc w:val="center"/>
        </w:trPr>
        <w:tc>
          <w:tcPr>
            <w:tcW w:w="1266" w:type="dxa"/>
          </w:tcPr>
          <w:p w:rsidR="00C109A2" w:rsidRDefault="00C109A2" w:rsidP="00055B6C">
            <w:pPr>
              <w:jc w:val="both"/>
            </w:pPr>
            <w:r>
              <w:t>3</w:t>
            </w:r>
          </w:p>
        </w:tc>
        <w:tc>
          <w:tcPr>
            <w:tcW w:w="1701" w:type="dxa"/>
          </w:tcPr>
          <w:p w:rsidR="00C109A2" w:rsidRDefault="00B86829" w:rsidP="00055B6C">
            <w:pPr>
              <w:jc w:val="both"/>
            </w:pPr>
            <w:r>
              <w:t>18</w:t>
            </w:r>
          </w:p>
        </w:tc>
        <w:tc>
          <w:tcPr>
            <w:tcW w:w="1134" w:type="dxa"/>
          </w:tcPr>
          <w:p w:rsidR="00C109A2" w:rsidRDefault="00B86829" w:rsidP="00055B6C">
            <w:pPr>
              <w:jc w:val="both"/>
            </w:pPr>
            <w:r>
              <w:t>15.5</w:t>
            </w:r>
          </w:p>
        </w:tc>
      </w:tr>
      <w:tr w:rsidR="00C109A2" w:rsidTr="00D3411C">
        <w:trPr>
          <w:trHeight w:val="322"/>
          <w:jc w:val="center"/>
        </w:trPr>
        <w:tc>
          <w:tcPr>
            <w:tcW w:w="1266" w:type="dxa"/>
          </w:tcPr>
          <w:p w:rsidR="00C109A2" w:rsidRDefault="00C109A2" w:rsidP="00055B6C">
            <w:pPr>
              <w:jc w:val="both"/>
            </w:pPr>
            <w:r>
              <w:t>4</w:t>
            </w:r>
          </w:p>
        </w:tc>
        <w:tc>
          <w:tcPr>
            <w:tcW w:w="1701" w:type="dxa"/>
          </w:tcPr>
          <w:p w:rsidR="00C109A2" w:rsidRDefault="00B86829" w:rsidP="00055B6C">
            <w:pPr>
              <w:jc w:val="both"/>
            </w:pPr>
            <w:r>
              <w:t>10</w:t>
            </w:r>
          </w:p>
        </w:tc>
        <w:tc>
          <w:tcPr>
            <w:tcW w:w="1134" w:type="dxa"/>
          </w:tcPr>
          <w:p w:rsidR="00C109A2" w:rsidRDefault="00B86829" w:rsidP="00055B6C">
            <w:pPr>
              <w:jc w:val="both"/>
            </w:pPr>
            <w:r>
              <w:t>8.6</w:t>
            </w:r>
          </w:p>
        </w:tc>
      </w:tr>
      <w:tr w:rsidR="00C109A2" w:rsidTr="00D3411C">
        <w:trPr>
          <w:trHeight w:val="322"/>
          <w:jc w:val="center"/>
        </w:trPr>
        <w:tc>
          <w:tcPr>
            <w:tcW w:w="1266" w:type="dxa"/>
          </w:tcPr>
          <w:p w:rsidR="00C109A2" w:rsidRDefault="00C109A2" w:rsidP="00055B6C">
            <w:pPr>
              <w:jc w:val="both"/>
            </w:pPr>
            <w:r>
              <w:t>5</w:t>
            </w:r>
          </w:p>
        </w:tc>
        <w:tc>
          <w:tcPr>
            <w:tcW w:w="1701" w:type="dxa"/>
          </w:tcPr>
          <w:p w:rsidR="00C109A2" w:rsidRDefault="00B86829" w:rsidP="00055B6C">
            <w:pPr>
              <w:jc w:val="both"/>
            </w:pPr>
            <w:r>
              <w:t>10</w:t>
            </w:r>
          </w:p>
        </w:tc>
        <w:tc>
          <w:tcPr>
            <w:tcW w:w="1134" w:type="dxa"/>
          </w:tcPr>
          <w:p w:rsidR="00C109A2" w:rsidRDefault="00B86829" w:rsidP="00055B6C">
            <w:pPr>
              <w:jc w:val="both"/>
            </w:pPr>
            <w:r>
              <w:t>8.6</w:t>
            </w:r>
          </w:p>
        </w:tc>
      </w:tr>
      <w:tr w:rsidR="00C109A2" w:rsidTr="00D3411C">
        <w:trPr>
          <w:trHeight w:val="322"/>
          <w:jc w:val="center"/>
        </w:trPr>
        <w:tc>
          <w:tcPr>
            <w:tcW w:w="1266" w:type="dxa"/>
          </w:tcPr>
          <w:p w:rsidR="00C109A2" w:rsidRDefault="00C109A2" w:rsidP="00055B6C">
            <w:pPr>
              <w:jc w:val="both"/>
            </w:pPr>
            <w:r>
              <w:t>6</w:t>
            </w:r>
          </w:p>
        </w:tc>
        <w:tc>
          <w:tcPr>
            <w:tcW w:w="1701" w:type="dxa"/>
          </w:tcPr>
          <w:p w:rsidR="00C109A2" w:rsidRDefault="00B86829" w:rsidP="00055B6C">
            <w:pPr>
              <w:jc w:val="both"/>
            </w:pPr>
            <w:r>
              <w:t>20</w:t>
            </w:r>
          </w:p>
        </w:tc>
        <w:tc>
          <w:tcPr>
            <w:tcW w:w="1134" w:type="dxa"/>
          </w:tcPr>
          <w:p w:rsidR="00C109A2" w:rsidRDefault="00B86829" w:rsidP="00055B6C">
            <w:pPr>
              <w:jc w:val="both"/>
            </w:pPr>
            <w:r>
              <w:t>17.2</w:t>
            </w:r>
          </w:p>
        </w:tc>
      </w:tr>
    </w:tbl>
    <w:p w:rsidR="00C109A2" w:rsidRDefault="00C109A2" w:rsidP="00055B6C">
      <w:pPr>
        <w:spacing w:line="360" w:lineRule="auto"/>
        <w:jc w:val="both"/>
        <w:rPr>
          <w:rFonts w:ascii="Arial" w:hAnsi="Arial" w:cs="Arial"/>
          <w:sz w:val="24"/>
          <w:szCs w:val="24"/>
          <w:lang w:val="es-AR" w:eastAsia="es-AR"/>
        </w:rPr>
      </w:pPr>
    </w:p>
    <w:p w:rsidR="00C109A2" w:rsidRPr="00FE04DA" w:rsidRDefault="00C109A2" w:rsidP="00055B6C">
      <w:pPr>
        <w:jc w:val="both"/>
      </w:pPr>
    </w:p>
    <w:p w:rsidR="00C109A2" w:rsidRDefault="00B86829" w:rsidP="00055B6C">
      <w:pPr>
        <w:spacing w:line="360" w:lineRule="auto"/>
        <w:jc w:val="both"/>
        <w:rPr>
          <w:rFonts w:ascii="Arial" w:hAnsi="Arial" w:cs="Arial"/>
          <w:sz w:val="24"/>
          <w:szCs w:val="24"/>
          <w:lang w:val="es-AR" w:eastAsia="es-AR"/>
        </w:rPr>
      </w:pPr>
      <w:r>
        <w:rPr>
          <w:rFonts w:ascii="Arial" w:hAnsi="Arial" w:cs="Arial"/>
          <w:b/>
          <w:sz w:val="24"/>
          <w:szCs w:val="24"/>
          <w:lang w:val="es-AR" w:eastAsia="es-AR"/>
        </w:rPr>
        <w:t>Tabla A2.4</w:t>
      </w:r>
      <w:r w:rsidR="00C109A2">
        <w:rPr>
          <w:rFonts w:ascii="Arial" w:hAnsi="Arial" w:cs="Arial"/>
          <w:sz w:val="24"/>
          <w:szCs w:val="24"/>
          <w:lang w:val="es-AR" w:eastAsia="es-AR"/>
        </w:rPr>
        <w:t xml:space="preserve">. </w:t>
      </w:r>
      <w:r w:rsidR="00C109A2">
        <w:rPr>
          <w:rFonts w:ascii="Arial" w:hAnsi="Arial" w:cs="Arial"/>
          <w:i/>
          <w:sz w:val="24"/>
          <w:szCs w:val="24"/>
          <w:lang w:val="es-AR" w:eastAsia="es-AR"/>
        </w:rPr>
        <w:t xml:space="preserve">Distribución de posiciones para </w:t>
      </w:r>
      <w:r>
        <w:rPr>
          <w:rFonts w:ascii="Arial" w:hAnsi="Arial" w:cs="Arial"/>
          <w:i/>
          <w:sz w:val="24"/>
          <w:szCs w:val="24"/>
          <w:lang w:val="es-AR" w:eastAsia="es-AR"/>
        </w:rPr>
        <w:t>la dimensión Privacidad y confort</w:t>
      </w:r>
    </w:p>
    <w:tbl>
      <w:tblPr>
        <w:tblStyle w:val="Listaclara-nfasis3"/>
        <w:tblW w:w="4101" w:type="dxa"/>
        <w:jc w:val="center"/>
        <w:tblLook w:val="0620" w:firstRow="1" w:lastRow="0" w:firstColumn="0" w:lastColumn="0" w:noHBand="1" w:noVBand="1"/>
      </w:tblPr>
      <w:tblGrid>
        <w:gridCol w:w="1266"/>
        <w:gridCol w:w="1701"/>
        <w:gridCol w:w="1134"/>
      </w:tblGrid>
      <w:tr w:rsidR="00C109A2" w:rsidTr="00D3411C">
        <w:trPr>
          <w:cnfStyle w:val="100000000000" w:firstRow="1" w:lastRow="0" w:firstColumn="0" w:lastColumn="0" w:oddVBand="0" w:evenVBand="0" w:oddHBand="0" w:evenHBand="0" w:firstRowFirstColumn="0" w:firstRowLastColumn="0" w:lastRowFirstColumn="0" w:lastRowLastColumn="0"/>
          <w:trHeight w:val="322"/>
          <w:jc w:val="center"/>
        </w:trPr>
        <w:tc>
          <w:tcPr>
            <w:tcW w:w="1266" w:type="dxa"/>
          </w:tcPr>
          <w:p w:rsidR="00C109A2" w:rsidRDefault="00C109A2" w:rsidP="00055B6C">
            <w:pPr>
              <w:jc w:val="both"/>
            </w:pPr>
            <w:r>
              <w:t>Posición</w:t>
            </w:r>
          </w:p>
        </w:tc>
        <w:tc>
          <w:tcPr>
            <w:tcW w:w="1701" w:type="dxa"/>
          </w:tcPr>
          <w:p w:rsidR="00C109A2" w:rsidRDefault="00C109A2" w:rsidP="00055B6C">
            <w:pPr>
              <w:jc w:val="both"/>
            </w:pPr>
            <w:r>
              <w:t>Frecuencia</w:t>
            </w:r>
          </w:p>
        </w:tc>
        <w:tc>
          <w:tcPr>
            <w:tcW w:w="1134" w:type="dxa"/>
          </w:tcPr>
          <w:p w:rsidR="00C109A2" w:rsidRDefault="00C109A2" w:rsidP="00055B6C">
            <w:pPr>
              <w:jc w:val="both"/>
            </w:pPr>
            <w:r>
              <w:t>%</w:t>
            </w:r>
          </w:p>
        </w:tc>
      </w:tr>
      <w:tr w:rsidR="00C109A2" w:rsidTr="00D3411C">
        <w:trPr>
          <w:trHeight w:val="322"/>
          <w:jc w:val="center"/>
        </w:trPr>
        <w:tc>
          <w:tcPr>
            <w:tcW w:w="1266" w:type="dxa"/>
          </w:tcPr>
          <w:p w:rsidR="00C109A2" w:rsidRDefault="00C109A2" w:rsidP="00055B6C">
            <w:pPr>
              <w:jc w:val="both"/>
            </w:pPr>
            <w:r>
              <w:t>1</w:t>
            </w:r>
          </w:p>
        </w:tc>
        <w:tc>
          <w:tcPr>
            <w:tcW w:w="1701" w:type="dxa"/>
          </w:tcPr>
          <w:p w:rsidR="00C109A2" w:rsidRDefault="00B86829" w:rsidP="00055B6C">
            <w:pPr>
              <w:jc w:val="both"/>
            </w:pPr>
            <w:r>
              <w:t>10</w:t>
            </w:r>
          </w:p>
        </w:tc>
        <w:tc>
          <w:tcPr>
            <w:tcW w:w="1134" w:type="dxa"/>
          </w:tcPr>
          <w:p w:rsidR="00C109A2" w:rsidRDefault="00B86829" w:rsidP="00055B6C">
            <w:pPr>
              <w:jc w:val="both"/>
            </w:pPr>
            <w:r>
              <w:t>8.6</w:t>
            </w:r>
          </w:p>
        </w:tc>
      </w:tr>
      <w:tr w:rsidR="00C109A2" w:rsidTr="00D3411C">
        <w:trPr>
          <w:trHeight w:val="322"/>
          <w:jc w:val="center"/>
        </w:trPr>
        <w:tc>
          <w:tcPr>
            <w:tcW w:w="1266" w:type="dxa"/>
          </w:tcPr>
          <w:p w:rsidR="00C109A2" w:rsidRDefault="00C109A2" w:rsidP="00055B6C">
            <w:pPr>
              <w:jc w:val="both"/>
            </w:pPr>
            <w:r>
              <w:t>2</w:t>
            </w:r>
          </w:p>
        </w:tc>
        <w:tc>
          <w:tcPr>
            <w:tcW w:w="1701" w:type="dxa"/>
          </w:tcPr>
          <w:p w:rsidR="00C109A2" w:rsidRDefault="00B86829" w:rsidP="00055B6C">
            <w:pPr>
              <w:jc w:val="both"/>
            </w:pPr>
            <w:r>
              <w:t>23</w:t>
            </w:r>
          </w:p>
        </w:tc>
        <w:tc>
          <w:tcPr>
            <w:tcW w:w="1134" w:type="dxa"/>
          </w:tcPr>
          <w:p w:rsidR="00C109A2" w:rsidRDefault="00B86829" w:rsidP="00055B6C">
            <w:pPr>
              <w:jc w:val="both"/>
            </w:pPr>
            <w:r>
              <w:t>19.8</w:t>
            </w:r>
          </w:p>
        </w:tc>
      </w:tr>
      <w:tr w:rsidR="00C109A2" w:rsidTr="00D3411C">
        <w:trPr>
          <w:trHeight w:val="322"/>
          <w:jc w:val="center"/>
        </w:trPr>
        <w:tc>
          <w:tcPr>
            <w:tcW w:w="1266" w:type="dxa"/>
          </w:tcPr>
          <w:p w:rsidR="00C109A2" w:rsidRDefault="00C109A2" w:rsidP="00055B6C">
            <w:pPr>
              <w:jc w:val="both"/>
            </w:pPr>
            <w:r>
              <w:t>3</w:t>
            </w:r>
          </w:p>
        </w:tc>
        <w:tc>
          <w:tcPr>
            <w:tcW w:w="1701" w:type="dxa"/>
          </w:tcPr>
          <w:p w:rsidR="00C109A2" w:rsidRDefault="00B86829" w:rsidP="00055B6C">
            <w:pPr>
              <w:jc w:val="both"/>
            </w:pPr>
            <w:r>
              <w:t>19</w:t>
            </w:r>
          </w:p>
        </w:tc>
        <w:tc>
          <w:tcPr>
            <w:tcW w:w="1134" w:type="dxa"/>
          </w:tcPr>
          <w:p w:rsidR="00C109A2" w:rsidRDefault="00B86829" w:rsidP="00055B6C">
            <w:pPr>
              <w:jc w:val="both"/>
            </w:pPr>
            <w:r>
              <w:t>16.4</w:t>
            </w:r>
          </w:p>
        </w:tc>
      </w:tr>
      <w:tr w:rsidR="00C109A2" w:rsidTr="00D3411C">
        <w:trPr>
          <w:trHeight w:val="322"/>
          <w:jc w:val="center"/>
        </w:trPr>
        <w:tc>
          <w:tcPr>
            <w:tcW w:w="1266" w:type="dxa"/>
          </w:tcPr>
          <w:p w:rsidR="00C109A2" w:rsidRDefault="00C109A2" w:rsidP="00055B6C">
            <w:pPr>
              <w:jc w:val="both"/>
            </w:pPr>
            <w:r>
              <w:t>4</w:t>
            </w:r>
          </w:p>
        </w:tc>
        <w:tc>
          <w:tcPr>
            <w:tcW w:w="1701" w:type="dxa"/>
          </w:tcPr>
          <w:p w:rsidR="00C109A2" w:rsidRDefault="00B86829" w:rsidP="00055B6C">
            <w:pPr>
              <w:jc w:val="both"/>
            </w:pPr>
            <w:r>
              <w:t>35</w:t>
            </w:r>
          </w:p>
        </w:tc>
        <w:tc>
          <w:tcPr>
            <w:tcW w:w="1134" w:type="dxa"/>
          </w:tcPr>
          <w:p w:rsidR="00C109A2" w:rsidRDefault="00B86829" w:rsidP="00055B6C">
            <w:pPr>
              <w:jc w:val="both"/>
            </w:pPr>
            <w:r>
              <w:t>30.2</w:t>
            </w:r>
          </w:p>
        </w:tc>
      </w:tr>
      <w:tr w:rsidR="00C109A2" w:rsidTr="00D3411C">
        <w:trPr>
          <w:trHeight w:val="322"/>
          <w:jc w:val="center"/>
        </w:trPr>
        <w:tc>
          <w:tcPr>
            <w:tcW w:w="1266" w:type="dxa"/>
          </w:tcPr>
          <w:p w:rsidR="00C109A2" w:rsidRDefault="00C109A2" w:rsidP="00055B6C">
            <w:pPr>
              <w:jc w:val="both"/>
            </w:pPr>
            <w:r>
              <w:t>5</w:t>
            </w:r>
          </w:p>
        </w:tc>
        <w:tc>
          <w:tcPr>
            <w:tcW w:w="1701" w:type="dxa"/>
          </w:tcPr>
          <w:p w:rsidR="00C109A2" w:rsidRDefault="00B86829" w:rsidP="00055B6C">
            <w:pPr>
              <w:jc w:val="both"/>
            </w:pPr>
            <w:r>
              <w:t>21</w:t>
            </w:r>
          </w:p>
        </w:tc>
        <w:tc>
          <w:tcPr>
            <w:tcW w:w="1134" w:type="dxa"/>
          </w:tcPr>
          <w:p w:rsidR="00C109A2" w:rsidRDefault="00B86829" w:rsidP="00055B6C">
            <w:pPr>
              <w:jc w:val="both"/>
            </w:pPr>
            <w:r>
              <w:t>18.1</w:t>
            </w:r>
          </w:p>
        </w:tc>
      </w:tr>
      <w:tr w:rsidR="00C109A2" w:rsidTr="00D3411C">
        <w:trPr>
          <w:trHeight w:val="322"/>
          <w:jc w:val="center"/>
        </w:trPr>
        <w:tc>
          <w:tcPr>
            <w:tcW w:w="1266" w:type="dxa"/>
          </w:tcPr>
          <w:p w:rsidR="00C109A2" w:rsidRDefault="00C109A2" w:rsidP="00055B6C">
            <w:pPr>
              <w:jc w:val="both"/>
            </w:pPr>
            <w:r>
              <w:t>6</w:t>
            </w:r>
          </w:p>
        </w:tc>
        <w:tc>
          <w:tcPr>
            <w:tcW w:w="1701" w:type="dxa"/>
          </w:tcPr>
          <w:p w:rsidR="00C109A2" w:rsidRDefault="00B86829" w:rsidP="00055B6C">
            <w:pPr>
              <w:jc w:val="both"/>
            </w:pPr>
            <w:r>
              <w:t>8</w:t>
            </w:r>
          </w:p>
        </w:tc>
        <w:tc>
          <w:tcPr>
            <w:tcW w:w="1134" w:type="dxa"/>
          </w:tcPr>
          <w:p w:rsidR="00C109A2" w:rsidRDefault="00B86829" w:rsidP="00055B6C">
            <w:pPr>
              <w:jc w:val="both"/>
            </w:pPr>
            <w:r>
              <w:t>6.9</w:t>
            </w:r>
          </w:p>
        </w:tc>
      </w:tr>
    </w:tbl>
    <w:p w:rsidR="00C109A2" w:rsidRDefault="00C109A2" w:rsidP="00055B6C">
      <w:pPr>
        <w:spacing w:line="360" w:lineRule="auto"/>
        <w:jc w:val="both"/>
        <w:rPr>
          <w:rFonts w:ascii="Arial" w:hAnsi="Arial" w:cs="Arial"/>
          <w:sz w:val="24"/>
          <w:szCs w:val="24"/>
          <w:lang w:val="es-AR" w:eastAsia="es-AR"/>
        </w:rPr>
      </w:pPr>
    </w:p>
    <w:p w:rsidR="00C109A2" w:rsidRPr="00FE04DA" w:rsidRDefault="00C109A2" w:rsidP="00055B6C">
      <w:pPr>
        <w:jc w:val="both"/>
      </w:pPr>
    </w:p>
    <w:p w:rsidR="00C109A2" w:rsidRDefault="00B86829" w:rsidP="00055B6C">
      <w:pPr>
        <w:spacing w:line="360" w:lineRule="auto"/>
        <w:jc w:val="both"/>
        <w:rPr>
          <w:rFonts w:ascii="Arial" w:hAnsi="Arial" w:cs="Arial"/>
          <w:sz w:val="24"/>
          <w:szCs w:val="24"/>
          <w:lang w:val="es-AR" w:eastAsia="es-AR"/>
        </w:rPr>
      </w:pPr>
      <w:r>
        <w:rPr>
          <w:rFonts w:ascii="Arial" w:hAnsi="Arial" w:cs="Arial"/>
          <w:b/>
          <w:sz w:val="24"/>
          <w:szCs w:val="24"/>
          <w:lang w:val="es-AR" w:eastAsia="es-AR"/>
        </w:rPr>
        <w:t>Tabla A2.5</w:t>
      </w:r>
      <w:r w:rsidR="00C109A2">
        <w:rPr>
          <w:rFonts w:ascii="Arial" w:hAnsi="Arial" w:cs="Arial"/>
          <w:sz w:val="24"/>
          <w:szCs w:val="24"/>
          <w:lang w:val="es-AR" w:eastAsia="es-AR"/>
        </w:rPr>
        <w:t xml:space="preserve">. </w:t>
      </w:r>
      <w:r w:rsidR="00C109A2">
        <w:rPr>
          <w:rFonts w:ascii="Arial" w:hAnsi="Arial" w:cs="Arial"/>
          <w:i/>
          <w:sz w:val="24"/>
          <w:szCs w:val="24"/>
          <w:lang w:val="es-AR" w:eastAsia="es-AR"/>
        </w:rPr>
        <w:t>Distribución de pos</w:t>
      </w:r>
      <w:r>
        <w:rPr>
          <w:rFonts w:ascii="Arial" w:hAnsi="Arial" w:cs="Arial"/>
          <w:i/>
          <w:sz w:val="24"/>
          <w:szCs w:val="24"/>
          <w:lang w:val="es-AR" w:eastAsia="es-AR"/>
        </w:rPr>
        <w:t>iciones para la dimensión Continuidad del cuidado</w:t>
      </w:r>
    </w:p>
    <w:tbl>
      <w:tblPr>
        <w:tblStyle w:val="Listaclara-nfasis3"/>
        <w:tblW w:w="4101" w:type="dxa"/>
        <w:jc w:val="center"/>
        <w:tblLook w:val="0620" w:firstRow="1" w:lastRow="0" w:firstColumn="0" w:lastColumn="0" w:noHBand="1" w:noVBand="1"/>
      </w:tblPr>
      <w:tblGrid>
        <w:gridCol w:w="1266"/>
        <w:gridCol w:w="1701"/>
        <w:gridCol w:w="1134"/>
      </w:tblGrid>
      <w:tr w:rsidR="00C109A2" w:rsidTr="00D3411C">
        <w:trPr>
          <w:cnfStyle w:val="100000000000" w:firstRow="1" w:lastRow="0" w:firstColumn="0" w:lastColumn="0" w:oddVBand="0" w:evenVBand="0" w:oddHBand="0" w:evenHBand="0" w:firstRowFirstColumn="0" w:firstRowLastColumn="0" w:lastRowFirstColumn="0" w:lastRowLastColumn="0"/>
          <w:trHeight w:val="322"/>
          <w:jc w:val="center"/>
        </w:trPr>
        <w:tc>
          <w:tcPr>
            <w:tcW w:w="1266" w:type="dxa"/>
          </w:tcPr>
          <w:p w:rsidR="00C109A2" w:rsidRDefault="00C109A2" w:rsidP="00055B6C">
            <w:pPr>
              <w:jc w:val="both"/>
            </w:pPr>
            <w:r>
              <w:t>Posición</w:t>
            </w:r>
          </w:p>
        </w:tc>
        <w:tc>
          <w:tcPr>
            <w:tcW w:w="1701" w:type="dxa"/>
          </w:tcPr>
          <w:p w:rsidR="00C109A2" w:rsidRDefault="00C109A2" w:rsidP="00055B6C">
            <w:pPr>
              <w:jc w:val="both"/>
            </w:pPr>
            <w:r>
              <w:t>Frecuencia</w:t>
            </w:r>
          </w:p>
        </w:tc>
        <w:tc>
          <w:tcPr>
            <w:tcW w:w="1134" w:type="dxa"/>
          </w:tcPr>
          <w:p w:rsidR="00C109A2" w:rsidRDefault="00C109A2" w:rsidP="00055B6C">
            <w:pPr>
              <w:jc w:val="both"/>
            </w:pPr>
            <w:r>
              <w:t>%</w:t>
            </w:r>
          </w:p>
        </w:tc>
      </w:tr>
      <w:tr w:rsidR="00C109A2" w:rsidTr="00D3411C">
        <w:trPr>
          <w:trHeight w:val="322"/>
          <w:jc w:val="center"/>
        </w:trPr>
        <w:tc>
          <w:tcPr>
            <w:tcW w:w="1266" w:type="dxa"/>
          </w:tcPr>
          <w:p w:rsidR="00C109A2" w:rsidRDefault="00C109A2" w:rsidP="00055B6C">
            <w:pPr>
              <w:jc w:val="both"/>
            </w:pPr>
            <w:r>
              <w:t>1</w:t>
            </w:r>
          </w:p>
        </w:tc>
        <w:tc>
          <w:tcPr>
            <w:tcW w:w="1701" w:type="dxa"/>
          </w:tcPr>
          <w:p w:rsidR="00C109A2" w:rsidRDefault="00B86829" w:rsidP="00055B6C">
            <w:pPr>
              <w:jc w:val="both"/>
            </w:pPr>
            <w:r>
              <w:t>6</w:t>
            </w:r>
          </w:p>
        </w:tc>
        <w:tc>
          <w:tcPr>
            <w:tcW w:w="1134" w:type="dxa"/>
          </w:tcPr>
          <w:p w:rsidR="00C109A2" w:rsidRDefault="00B86829" w:rsidP="00055B6C">
            <w:pPr>
              <w:jc w:val="both"/>
            </w:pPr>
            <w:r>
              <w:t>5.2</w:t>
            </w:r>
          </w:p>
        </w:tc>
      </w:tr>
      <w:tr w:rsidR="00C109A2" w:rsidTr="00D3411C">
        <w:trPr>
          <w:trHeight w:val="322"/>
          <w:jc w:val="center"/>
        </w:trPr>
        <w:tc>
          <w:tcPr>
            <w:tcW w:w="1266" w:type="dxa"/>
          </w:tcPr>
          <w:p w:rsidR="00C109A2" w:rsidRDefault="00C109A2" w:rsidP="00055B6C">
            <w:pPr>
              <w:jc w:val="both"/>
            </w:pPr>
            <w:r>
              <w:t>2</w:t>
            </w:r>
          </w:p>
        </w:tc>
        <w:tc>
          <w:tcPr>
            <w:tcW w:w="1701" w:type="dxa"/>
          </w:tcPr>
          <w:p w:rsidR="00C109A2" w:rsidRDefault="00B86829" w:rsidP="00055B6C">
            <w:pPr>
              <w:jc w:val="both"/>
            </w:pPr>
            <w:r>
              <w:t>20</w:t>
            </w:r>
          </w:p>
        </w:tc>
        <w:tc>
          <w:tcPr>
            <w:tcW w:w="1134" w:type="dxa"/>
          </w:tcPr>
          <w:p w:rsidR="00C109A2" w:rsidRDefault="00B86829" w:rsidP="00055B6C">
            <w:pPr>
              <w:jc w:val="both"/>
            </w:pPr>
            <w:r>
              <w:t>17.2</w:t>
            </w:r>
          </w:p>
        </w:tc>
      </w:tr>
      <w:tr w:rsidR="00C109A2" w:rsidTr="00D3411C">
        <w:trPr>
          <w:trHeight w:val="322"/>
          <w:jc w:val="center"/>
        </w:trPr>
        <w:tc>
          <w:tcPr>
            <w:tcW w:w="1266" w:type="dxa"/>
          </w:tcPr>
          <w:p w:rsidR="00C109A2" w:rsidRDefault="00C109A2" w:rsidP="00055B6C">
            <w:pPr>
              <w:jc w:val="both"/>
            </w:pPr>
            <w:r>
              <w:t>3</w:t>
            </w:r>
          </w:p>
        </w:tc>
        <w:tc>
          <w:tcPr>
            <w:tcW w:w="1701" w:type="dxa"/>
          </w:tcPr>
          <w:p w:rsidR="00C109A2" w:rsidRDefault="00B86829" w:rsidP="00055B6C">
            <w:pPr>
              <w:jc w:val="both"/>
            </w:pPr>
            <w:r>
              <w:t>23</w:t>
            </w:r>
          </w:p>
        </w:tc>
        <w:tc>
          <w:tcPr>
            <w:tcW w:w="1134" w:type="dxa"/>
          </w:tcPr>
          <w:p w:rsidR="00C109A2" w:rsidRDefault="00B86829" w:rsidP="00055B6C">
            <w:pPr>
              <w:jc w:val="both"/>
            </w:pPr>
            <w:r>
              <w:t>19.8</w:t>
            </w:r>
          </w:p>
        </w:tc>
      </w:tr>
      <w:tr w:rsidR="00C109A2" w:rsidTr="00D3411C">
        <w:trPr>
          <w:trHeight w:val="322"/>
          <w:jc w:val="center"/>
        </w:trPr>
        <w:tc>
          <w:tcPr>
            <w:tcW w:w="1266" w:type="dxa"/>
          </w:tcPr>
          <w:p w:rsidR="00C109A2" w:rsidRDefault="00C109A2" w:rsidP="00055B6C">
            <w:pPr>
              <w:jc w:val="both"/>
            </w:pPr>
            <w:r>
              <w:t>4</w:t>
            </w:r>
          </w:p>
        </w:tc>
        <w:tc>
          <w:tcPr>
            <w:tcW w:w="1701" w:type="dxa"/>
          </w:tcPr>
          <w:p w:rsidR="00C109A2" w:rsidRDefault="00B86829" w:rsidP="00055B6C">
            <w:pPr>
              <w:jc w:val="both"/>
            </w:pPr>
            <w:r>
              <w:t>27</w:t>
            </w:r>
          </w:p>
        </w:tc>
        <w:tc>
          <w:tcPr>
            <w:tcW w:w="1134" w:type="dxa"/>
          </w:tcPr>
          <w:p w:rsidR="00C109A2" w:rsidRDefault="00B86829" w:rsidP="00055B6C">
            <w:pPr>
              <w:jc w:val="both"/>
            </w:pPr>
            <w:r>
              <w:t>23.3</w:t>
            </w:r>
          </w:p>
        </w:tc>
      </w:tr>
      <w:tr w:rsidR="00C109A2" w:rsidTr="00D3411C">
        <w:trPr>
          <w:trHeight w:val="322"/>
          <w:jc w:val="center"/>
        </w:trPr>
        <w:tc>
          <w:tcPr>
            <w:tcW w:w="1266" w:type="dxa"/>
          </w:tcPr>
          <w:p w:rsidR="00C109A2" w:rsidRDefault="00C109A2" w:rsidP="00055B6C">
            <w:pPr>
              <w:jc w:val="both"/>
            </w:pPr>
            <w:r>
              <w:t>5</w:t>
            </w:r>
          </w:p>
        </w:tc>
        <w:tc>
          <w:tcPr>
            <w:tcW w:w="1701" w:type="dxa"/>
          </w:tcPr>
          <w:p w:rsidR="00C109A2" w:rsidRDefault="00B86829" w:rsidP="00055B6C">
            <w:pPr>
              <w:jc w:val="both"/>
            </w:pPr>
            <w:r>
              <w:t>26</w:t>
            </w:r>
          </w:p>
        </w:tc>
        <w:tc>
          <w:tcPr>
            <w:tcW w:w="1134" w:type="dxa"/>
          </w:tcPr>
          <w:p w:rsidR="00C109A2" w:rsidRDefault="00B86829" w:rsidP="00055B6C">
            <w:pPr>
              <w:jc w:val="both"/>
            </w:pPr>
            <w:r>
              <w:t>22.4</w:t>
            </w:r>
          </w:p>
        </w:tc>
      </w:tr>
      <w:tr w:rsidR="00C109A2" w:rsidTr="00D3411C">
        <w:trPr>
          <w:trHeight w:val="322"/>
          <w:jc w:val="center"/>
        </w:trPr>
        <w:tc>
          <w:tcPr>
            <w:tcW w:w="1266" w:type="dxa"/>
          </w:tcPr>
          <w:p w:rsidR="00C109A2" w:rsidRDefault="00C109A2" w:rsidP="00055B6C">
            <w:pPr>
              <w:jc w:val="both"/>
            </w:pPr>
            <w:r>
              <w:t>6</w:t>
            </w:r>
          </w:p>
        </w:tc>
        <w:tc>
          <w:tcPr>
            <w:tcW w:w="1701" w:type="dxa"/>
          </w:tcPr>
          <w:p w:rsidR="00C109A2" w:rsidRDefault="00B86829" w:rsidP="00055B6C">
            <w:pPr>
              <w:jc w:val="both"/>
            </w:pPr>
            <w:r>
              <w:t>14</w:t>
            </w:r>
          </w:p>
        </w:tc>
        <w:tc>
          <w:tcPr>
            <w:tcW w:w="1134" w:type="dxa"/>
          </w:tcPr>
          <w:p w:rsidR="00C109A2" w:rsidRDefault="00B86829" w:rsidP="00055B6C">
            <w:pPr>
              <w:jc w:val="both"/>
            </w:pPr>
            <w:r>
              <w:t>12.1</w:t>
            </w:r>
          </w:p>
        </w:tc>
      </w:tr>
    </w:tbl>
    <w:p w:rsidR="00B86829" w:rsidRDefault="00B86829" w:rsidP="00055B6C">
      <w:pPr>
        <w:jc w:val="both"/>
      </w:pPr>
    </w:p>
    <w:p w:rsidR="00B86829" w:rsidRPr="00FE04DA" w:rsidRDefault="00B86829" w:rsidP="00055B6C">
      <w:pPr>
        <w:jc w:val="both"/>
      </w:pPr>
    </w:p>
    <w:p w:rsidR="00C109A2" w:rsidRDefault="00B86829" w:rsidP="00055B6C">
      <w:pPr>
        <w:spacing w:line="360" w:lineRule="auto"/>
        <w:jc w:val="both"/>
        <w:rPr>
          <w:rFonts w:ascii="Arial" w:hAnsi="Arial" w:cs="Arial"/>
          <w:sz w:val="24"/>
          <w:szCs w:val="24"/>
          <w:lang w:val="es-AR" w:eastAsia="es-AR"/>
        </w:rPr>
      </w:pPr>
      <w:r>
        <w:rPr>
          <w:rFonts w:ascii="Arial" w:hAnsi="Arial" w:cs="Arial"/>
          <w:b/>
          <w:sz w:val="24"/>
          <w:szCs w:val="24"/>
          <w:lang w:val="es-AR" w:eastAsia="es-AR"/>
        </w:rPr>
        <w:t>Tabla A2.6</w:t>
      </w:r>
      <w:r w:rsidR="00C109A2">
        <w:rPr>
          <w:rFonts w:ascii="Arial" w:hAnsi="Arial" w:cs="Arial"/>
          <w:sz w:val="24"/>
          <w:szCs w:val="24"/>
          <w:lang w:val="es-AR" w:eastAsia="es-AR"/>
        </w:rPr>
        <w:t xml:space="preserve">. </w:t>
      </w:r>
      <w:r w:rsidR="00C109A2">
        <w:rPr>
          <w:rFonts w:ascii="Arial" w:hAnsi="Arial" w:cs="Arial"/>
          <w:i/>
          <w:sz w:val="24"/>
          <w:szCs w:val="24"/>
          <w:lang w:val="es-AR" w:eastAsia="es-AR"/>
        </w:rPr>
        <w:t>Distribución de po</w:t>
      </w:r>
      <w:r>
        <w:rPr>
          <w:rFonts w:ascii="Arial" w:hAnsi="Arial" w:cs="Arial"/>
          <w:i/>
          <w:sz w:val="24"/>
          <w:szCs w:val="24"/>
          <w:lang w:val="es-AR" w:eastAsia="es-AR"/>
        </w:rPr>
        <w:t>siciones para la dimensión relación costo-beneficio</w:t>
      </w:r>
    </w:p>
    <w:tbl>
      <w:tblPr>
        <w:tblStyle w:val="Listaclara-nfasis3"/>
        <w:tblW w:w="4101" w:type="dxa"/>
        <w:jc w:val="center"/>
        <w:tblLook w:val="0620" w:firstRow="1" w:lastRow="0" w:firstColumn="0" w:lastColumn="0" w:noHBand="1" w:noVBand="1"/>
      </w:tblPr>
      <w:tblGrid>
        <w:gridCol w:w="1266"/>
        <w:gridCol w:w="1701"/>
        <w:gridCol w:w="1134"/>
      </w:tblGrid>
      <w:tr w:rsidR="00C109A2" w:rsidTr="00D3411C">
        <w:trPr>
          <w:cnfStyle w:val="100000000000" w:firstRow="1" w:lastRow="0" w:firstColumn="0" w:lastColumn="0" w:oddVBand="0" w:evenVBand="0" w:oddHBand="0" w:evenHBand="0" w:firstRowFirstColumn="0" w:firstRowLastColumn="0" w:lastRowFirstColumn="0" w:lastRowLastColumn="0"/>
          <w:trHeight w:val="322"/>
          <w:jc w:val="center"/>
        </w:trPr>
        <w:tc>
          <w:tcPr>
            <w:tcW w:w="1266" w:type="dxa"/>
          </w:tcPr>
          <w:p w:rsidR="00C109A2" w:rsidRDefault="00C109A2" w:rsidP="00055B6C">
            <w:pPr>
              <w:jc w:val="both"/>
            </w:pPr>
            <w:r>
              <w:t>Posición</w:t>
            </w:r>
          </w:p>
        </w:tc>
        <w:tc>
          <w:tcPr>
            <w:tcW w:w="1701" w:type="dxa"/>
          </w:tcPr>
          <w:p w:rsidR="00C109A2" w:rsidRDefault="00C109A2" w:rsidP="00055B6C">
            <w:pPr>
              <w:jc w:val="both"/>
            </w:pPr>
            <w:r>
              <w:t>Frecuencia</w:t>
            </w:r>
          </w:p>
        </w:tc>
        <w:tc>
          <w:tcPr>
            <w:tcW w:w="1134" w:type="dxa"/>
          </w:tcPr>
          <w:p w:rsidR="00C109A2" w:rsidRDefault="00C109A2" w:rsidP="00055B6C">
            <w:pPr>
              <w:jc w:val="both"/>
            </w:pPr>
            <w:r>
              <w:t>%</w:t>
            </w:r>
          </w:p>
        </w:tc>
      </w:tr>
      <w:tr w:rsidR="00C109A2" w:rsidTr="00D3411C">
        <w:trPr>
          <w:trHeight w:val="322"/>
          <w:jc w:val="center"/>
        </w:trPr>
        <w:tc>
          <w:tcPr>
            <w:tcW w:w="1266" w:type="dxa"/>
          </w:tcPr>
          <w:p w:rsidR="00C109A2" w:rsidRDefault="00C109A2" w:rsidP="00055B6C">
            <w:pPr>
              <w:jc w:val="both"/>
            </w:pPr>
            <w:r>
              <w:t>1</w:t>
            </w:r>
          </w:p>
        </w:tc>
        <w:tc>
          <w:tcPr>
            <w:tcW w:w="1701" w:type="dxa"/>
          </w:tcPr>
          <w:p w:rsidR="00C109A2" w:rsidRDefault="00B86829" w:rsidP="00055B6C">
            <w:pPr>
              <w:jc w:val="both"/>
            </w:pPr>
            <w:r>
              <w:t>15</w:t>
            </w:r>
          </w:p>
        </w:tc>
        <w:tc>
          <w:tcPr>
            <w:tcW w:w="1134" w:type="dxa"/>
          </w:tcPr>
          <w:p w:rsidR="00C109A2" w:rsidRDefault="00B86829" w:rsidP="00055B6C">
            <w:pPr>
              <w:jc w:val="both"/>
            </w:pPr>
            <w:r>
              <w:t>12.9</w:t>
            </w:r>
          </w:p>
        </w:tc>
      </w:tr>
      <w:tr w:rsidR="00C109A2" w:rsidTr="00D3411C">
        <w:trPr>
          <w:trHeight w:val="322"/>
          <w:jc w:val="center"/>
        </w:trPr>
        <w:tc>
          <w:tcPr>
            <w:tcW w:w="1266" w:type="dxa"/>
          </w:tcPr>
          <w:p w:rsidR="00C109A2" w:rsidRDefault="00C109A2" w:rsidP="00055B6C">
            <w:pPr>
              <w:jc w:val="both"/>
            </w:pPr>
            <w:r>
              <w:t>2</w:t>
            </w:r>
          </w:p>
        </w:tc>
        <w:tc>
          <w:tcPr>
            <w:tcW w:w="1701" w:type="dxa"/>
          </w:tcPr>
          <w:p w:rsidR="00C109A2" w:rsidRDefault="00B86829" w:rsidP="00055B6C">
            <w:pPr>
              <w:jc w:val="both"/>
            </w:pPr>
            <w:r>
              <w:t>12</w:t>
            </w:r>
          </w:p>
        </w:tc>
        <w:tc>
          <w:tcPr>
            <w:tcW w:w="1134" w:type="dxa"/>
          </w:tcPr>
          <w:p w:rsidR="00C109A2" w:rsidRDefault="00B86829" w:rsidP="00055B6C">
            <w:pPr>
              <w:jc w:val="both"/>
            </w:pPr>
            <w:r>
              <w:t>10.3</w:t>
            </w:r>
          </w:p>
        </w:tc>
      </w:tr>
      <w:tr w:rsidR="00C109A2" w:rsidTr="00D3411C">
        <w:trPr>
          <w:trHeight w:val="322"/>
          <w:jc w:val="center"/>
        </w:trPr>
        <w:tc>
          <w:tcPr>
            <w:tcW w:w="1266" w:type="dxa"/>
          </w:tcPr>
          <w:p w:rsidR="00C109A2" w:rsidRDefault="00C109A2" w:rsidP="00055B6C">
            <w:pPr>
              <w:jc w:val="both"/>
            </w:pPr>
            <w:r>
              <w:t>3</w:t>
            </w:r>
          </w:p>
        </w:tc>
        <w:tc>
          <w:tcPr>
            <w:tcW w:w="1701" w:type="dxa"/>
          </w:tcPr>
          <w:p w:rsidR="00C109A2" w:rsidRDefault="00B86829" w:rsidP="00055B6C">
            <w:pPr>
              <w:jc w:val="both"/>
            </w:pPr>
            <w:r>
              <w:t>13</w:t>
            </w:r>
          </w:p>
        </w:tc>
        <w:tc>
          <w:tcPr>
            <w:tcW w:w="1134" w:type="dxa"/>
          </w:tcPr>
          <w:p w:rsidR="00C109A2" w:rsidRDefault="00B86829" w:rsidP="00055B6C">
            <w:pPr>
              <w:jc w:val="both"/>
            </w:pPr>
            <w:r>
              <w:t>11.2</w:t>
            </w:r>
          </w:p>
        </w:tc>
      </w:tr>
      <w:tr w:rsidR="00C109A2" w:rsidTr="00D3411C">
        <w:trPr>
          <w:trHeight w:val="322"/>
          <w:jc w:val="center"/>
        </w:trPr>
        <w:tc>
          <w:tcPr>
            <w:tcW w:w="1266" w:type="dxa"/>
          </w:tcPr>
          <w:p w:rsidR="00C109A2" w:rsidRDefault="00C109A2" w:rsidP="00055B6C">
            <w:pPr>
              <w:jc w:val="both"/>
            </w:pPr>
            <w:r>
              <w:t>4</w:t>
            </w:r>
          </w:p>
        </w:tc>
        <w:tc>
          <w:tcPr>
            <w:tcW w:w="1701" w:type="dxa"/>
          </w:tcPr>
          <w:p w:rsidR="00C109A2" w:rsidRDefault="00B86829" w:rsidP="00055B6C">
            <w:pPr>
              <w:jc w:val="both"/>
            </w:pPr>
            <w:r>
              <w:t>11</w:t>
            </w:r>
          </w:p>
        </w:tc>
        <w:tc>
          <w:tcPr>
            <w:tcW w:w="1134" w:type="dxa"/>
          </w:tcPr>
          <w:p w:rsidR="00C109A2" w:rsidRDefault="00B86829" w:rsidP="00055B6C">
            <w:pPr>
              <w:jc w:val="both"/>
            </w:pPr>
            <w:r>
              <w:t>9.5</w:t>
            </w:r>
          </w:p>
        </w:tc>
      </w:tr>
      <w:tr w:rsidR="00C109A2" w:rsidTr="00D3411C">
        <w:trPr>
          <w:trHeight w:val="322"/>
          <w:jc w:val="center"/>
        </w:trPr>
        <w:tc>
          <w:tcPr>
            <w:tcW w:w="1266" w:type="dxa"/>
          </w:tcPr>
          <w:p w:rsidR="00C109A2" w:rsidRDefault="00C109A2" w:rsidP="00055B6C">
            <w:pPr>
              <w:jc w:val="both"/>
            </w:pPr>
            <w:r>
              <w:t>5</w:t>
            </w:r>
          </w:p>
        </w:tc>
        <w:tc>
          <w:tcPr>
            <w:tcW w:w="1701" w:type="dxa"/>
          </w:tcPr>
          <w:p w:rsidR="00C109A2" w:rsidRDefault="00B86829" w:rsidP="00055B6C">
            <w:pPr>
              <w:jc w:val="both"/>
            </w:pPr>
            <w:r>
              <w:t>22</w:t>
            </w:r>
          </w:p>
        </w:tc>
        <w:tc>
          <w:tcPr>
            <w:tcW w:w="1134" w:type="dxa"/>
          </w:tcPr>
          <w:p w:rsidR="00C109A2" w:rsidRDefault="00B86829" w:rsidP="00055B6C">
            <w:pPr>
              <w:jc w:val="both"/>
            </w:pPr>
            <w:r>
              <w:t>19.0</w:t>
            </w:r>
          </w:p>
        </w:tc>
      </w:tr>
      <w:tr w:rsidR="00C109A2" w:rsidTr="00D3411C">
        <w:trPr>
          <w:trHeight w:val="322"/>
          <w:jc w:val="center"/>
        </w:trPr>
        <w:tc>
          <w:tcPr>
            <w:tcW w:w="1266" w:type="dxa"/>
          </w:tcPr>
          <w:p w:rsidR="00C109A2" w:rsidRDefault="00C109A2" w:rsidP="00055B6C">
            <w:pPr>
              <w:jc w:val="both"/>
            </w:pPr>
            <w:r>
              <w:t>6</w:t>
            </w:r>
          </w:p>
        </w:tc>
        <w:tc>
          <w:tcPr>
            <w:tcW w:w="1701" w:type="dxa"/>
          </w:tcPr>
          <w:p w:rsidR="00C109A2" w:rsidRDefault="00B86829" w:rsidP="00055B6C">
            <w:pPr>
              <w:jc w:val="both"/>
            </w:pPr>
            <w:r>
              <w:t>43</w:t>
            </w:r>
          </w:p>
        </w:tc>
        <w:tc>
          <w:tcPr>
            <w:tcW w:w="1134" w:type="dxa"/>
          </w:tcPr>
          <w:p w:rsidR="00C109A2" w:rsidRDefault="00B86829" w:rsidP="00055B6C">
            <w:pPr>
              <w:jc w:val="both"/>
            </w:pPr>
            <w:r>
              <w:t>37.1</w:t>
            </w:r>
          </w:p>
        </w:tc>
      </w:tr>
    </w:tbl>
    <w:p w:rsidR="00FE04DA" w:rsidRDefault="00FE04DA" w:rsidP="00055B6C">
      <w:pPr>
        <w:pStyle w:val="Ttulo2"/>
        <w:jc w:val="both"/>
      </w:pPr>
      <w:bookmarkStart w:id="33" w:name="_Toc216470719"/>
      <w:r>
        <w:lastRenderedPageBreak/>
        <w:t xml:space="preserve">Anexo 3. Estadísticos descriptivos </w:t>
      </w:r>
      <w:r w:rsidR="00DD0262">
        <w:t xml:space="preserve">completos </w:t>
      </w:r>
      <w:r>
        <w:t>de dimensiones y satisfacción global</w:t>
      </w:r>
      <w:bookmarkEnd w:id="33"/>
    </w:p>
    <w:p w:rsidR="00A977D5" w:rsidRDefault="00A977D5" w:rsidP="00055B6C">
      <w:pPr>
        <w:jc w:val="both"/>
      </w:pPr>
    </w:p>
    <w:p w:rsidR="00DD0262" w:rsidRDefault="00DD0262" w:rsidP="00055B6C">
      <w:pPr>
        <w:spacing w:line="360" w:lineRule="auto"/>
        <w:jc w:val="both"/>
        <w:rPr>
          <w:rFonts w:ascii="Arial" w:hAnsi="Arial" w:cs="Arial"/>
          <w:sz w:val="24"/>
          <w:szCs w:val="24"/>
        </w:rPr>
      </w:pPr>
      <w:r w:rsidRPr="00D00B4D">
        <w:rPr>
          <w:rFonts w:ascii="Arial" w:hAnsi="Arial" w:cs="Arial"/>
          <w:b/>
          <w:sz w:val="24"/>
          <w:szCs w:val="24"/>
        </w:rPr>
        <w:t>Nota:</w:t>
      </w:r>
      <w:r>
        <w:rPr>
          <w:rFonts w:ascii="Arial" w:hAnsi="Arial" w:cs="Arial"/>
          <w:sz w:val="24"/>
          <w:szCs w:val="24"/>
        </w:rPr>
        <w:t xml:space="preserve"> Los estadísticos descriptivos fueron obtenidos a partir de la base procesada en </w:t>
      </w:r>
      <w:proofErr w:type="spellStart"/>
      <w:r>
        <w:rPr>
          <w:rFonts w:ascii="Arial" w:hAnsi="Arial" w:cs="Arial"/>
          <w:sz w:val="24"/>
          <w:szCs w:val="24"/>
        </w:rPr>
        <w:t>Jamovi</w:t>
      </w:r>
      <w:proofErr w:type="spellEnd"/>
      <w:r>
        <w:rPr>
          <w:rFonts w:ascii="Arial" w:hAnsi="Arial" w:cs="Arial"/>
          <w:sz w:val="24"/>
          <w:szCs w:val="24"/>
        </w:rPr>
        <w:t xml:space="preserve"> (versión 2.6.44). Incluyen valores mínimos, máximos, asimetría y </w:t>
      </w:r>
      <w:proofErr w:type="spellStart"/>
      <w:r>
        <w:rPr>
          <w:rFonts w:ascii="Arial" w:hAnsi="Arial" w:cs="Arial"/>
          <w:sz w:val="24"/>
          <w:szCs w:val="24"/>
        </w:rPr>
        <w:t>curtosis</w:t>
      </w:r>
      <w:proofErr w:type="spellEnd"/>
      <w:r>
        <w:rPr>
          <w:rFonts w:ascii="Arial" w:hAnsi="Arial" w:cs="Arial"/>
          <w:sz w:val="24"/>
          <w:szCs w:val="24"/>
        </w:rPr>
        <w:t xml:space="preserve"> para cada una de las dimensiones evaluadas y para el índice de satisfacción global.</w:t>
      </w:r>
    </w:p>
    <w:p w:rsidR="00E13DD1" w:rsidRPr="005717FD" w:rsidRDefault="00E13DD1" w:rsidP="00055B6C">
      <w:pPr>
        <w:spacing w:line="360" w:lineRule="auto"/>
        <w:jc w:val="both"/>
        <w:rPr>
          <w:rFonts w:ascii="Arial" w:hAnsi="Arial" w:cs="Arial"/>
          <w:sz w:val="24"/>
          <w:szCs w:val="24"/>
        </w:rPr>
      </w:pPr>
    </w:p>
    <w:p w:rsidR="00DD0262" w:rsidRPr="00E13DD1" w:rsidRDefault="00E13DD1" w:rsidP="00055B6C">
      <w:pPr>
        <w:spacing w:line="360" w:lineRule="auto"/>
        <w:jc w:val="both"/>
        <w:rPr>
          <w:rFonts w:ascii="Arial" w:hAnsi="Arial" w:cs="Arial"/>
          <w:sz w:val="24"/>
          <w:szCs w:val="24"/>
          <w:lang w:val="es-AR" w:eastAsia="es-AR"/>
        </w:rPr>
      </w:pPr>
      <w:r>
        <w:rPr>
          <w:rFonts w:ascii="Arial" w:hAnsi="Arial" w:cs="Arial"/>
          <w:b/>
          <w:sz w:val="24"/>
          <w:szCs w:val="24"/>
          <w:lang w:val="es-AR" w:eastAsia="es-AR"/>
        </w:rPr>
        <w:t>Tabla A3.1</w:t>
      </w:r>
      <w:r>
        <w:rPr>
          <w:rFonts w:ascii="Arial" w:hAnsi="Arial" w:cs="Arial"/>
          <w:sz w:val="24"/>
          <w:szCs w:val="24"/>
          <w:lang w:val="es-AR" w:eastAsia="es-AR"/>
        </w:rPr>
        <w:t xml:space="preserve">. </w:t>
      </w:r>
      <w:r w:rsidRPr="00E13DD1">
        <w:rPr>
          <w:rFonts w:ascii="Arial" w:hAnsi="Arial" w:cs="Arial"/>
          <w:i/>
          <w:sz w:val="24"/>
          <w:szCs w:val="24"/>
          <w:lang w:val="es-AR" w:eastAsia="es-AR"/>
        </w:rPr>
        <w:t>Estadísticos descriptivos de las dimensiones de calidad percibida y satisfacción global</w:t>
      </w:r>
    </w:p>
    <w:tbl>
      <w:tblPr>
        <w:tblStyle w:val="Listamedia2-nfasis1"/>
        <w:tblW w:w="5149" w:type="pct"/>
        <w:tblInd w:w="-30" w:type="dxa"/>
        <w:tblLook w:val="04A0" w:firstRow="1" w:lastRow="0" w:firstColumn="1" w:lastColumn="0" w:noHBand="0" w:noVBand="1"/>
      </w:tblPr>
      <w:tblGrid>
        <w:gridCol w:w="3032"/>
        <w:gridCol w:w="946"/>
        <w:gridCol w:w="961"/>
        <w:gridCol w:w="968"/>
        <w:gridCol w:w="966"/>
        <w:gridCol w:w="1150"/>
        <w:gridCol w:w="1146"/>
      </w:tblGrid>
      <w:tr w:rsidR="00074CEE" w:rsidTr="00074CE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53" w:type="pct"/>
            <w:noWrap/>
          </w:tcPr>
          <w:p w:rsidR="00074CEE" w:rsidRDefault="00074CEE" w:rsidP="00055B6C">
            <w:pPr>
              <w:jc w:val="both"/>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Dimensión</w:t>
            </w:r>
          </w:p>
        </w:tc>
        <w:tc>
          <w:tcPr>
            <w:tcW w:w="516" w:type="pct"/>
          </w:tcPr>
          <w:p w:rsidR="00074CEE" w:rsidRDefault="00074CEE"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Media</w:t>
            </w:r>
          </w:p>
        </w:tc>
        <w:tc>
          <w:tcPr>
            <w:tcW w:w="524" w:type="pct"/>
          </w:tcPr>
          <w:p w:rsidR="00074CEE" w:rsidRDefault="00074CEE"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sz w:val="22"/>
                <w:szCs w:val="22"/>
              </w:rPr>
            </w:pPr>
            <w:r>
              <w:rPr>
                <w:rFonts w:asciiTheme="minorHAnsi" w:eastAsiaTheme="minorEastAsia" w:hAnsiTheme="minorHAnsi" w:cstheme="minorBidi"/>
                <w:color w:val="auto"/>
                <w:sz w:val="22"/>
                <w:szCs w:val="22"/>
              </w:rPr>
              <w:t>DE</w:t>
            </w:r>
          </w:p>
        </w:tc>
        <w:tc>
          <w:tcPr>
            <w:tcW w:w="528" w:type="pct"/>
          </w:tcPr>
          <w:p w:rsidR="00074CEE" w:rsidRDefault="00074CEE"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proofErr w:type="spellStart"/>
            <w:r>
              <w:rPr>
                <w:rFonts w:asciiTheme="minorHAnsi" w:eastAsiaTheme="minorEastAsia" w:hAnsiTheme="minorHAnsi" w:cstheme="minorBidi"/>
              </w:rPr>
              <w:t>Mín</w:t>
            </w:r>
            <w:proofErr w:type="spellEnd"/>
          </w:p>
        </w:tc>
        <w:tc>
          <w:tcPr>
            <w:tcW w:w="527" w:type="pct"/>
          </w:tcPr>
          <w:p w:rsidR="00074CEE" w:rsidRDefault="00074CEE"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proofErr w:type="spellStart"/>
            <w:r>
              <w:rPr>
                <w:rFonts w:asciiTheme="minorHAnsi" w:eastAsiaTheme="minorEastAsia" w:hAnsiTheme="minorHAnsi" w:cstheme="minorBidi"/>
              </w:rPr>
              <w:t>Máx</w:t>
            </w:r>
            <w:proofErr w:type="spellEnd"/>
          </w:p>
        </w:tc>
        <w:tc>
          <w:tcPr>
            <w:tcW w:w="627" w:type="pct"/>
          </w:tcPr>
          <w:p w:rsidR="00074CEE" w:rsidRDefault="00074CEE"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Asimetría</w:t>
            </w:r>
          </w:p>
        </w:tc>
        <w:tc>
          <w:tcPr>
            <w:tcW w:w="626" w:type="pct"/>
          </w:tcPr>
          <w:p w:rsidR="00074CEE" w:rsidRDefault="00074CEE" w:rsidP="00055B6C">
            <w:pPr>
              <w:jc w:val="both"/>
              <w:cnfStyle w:val="100000000000" w:firstRow="1"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proofErr w:type="spellStart"/>
            <w:r>
              <w:rPr>
                <w:rFonts w:asciiTheme="minorHAnsi" w:eastAsiaTheme="minorEastAsia" w:hAnsiTheme="minorHAnsi" w:cstheme="minorBidi"/>
              </w:rPr>
              <w:t>Curtosis</w:t>
            </w:r>
            <w:proofErr w:type="spellEnd"/>
          </w:p>
        </w:tc>
      </w:tr>
      <w:tr w:rsidR="00074CEE" w:rsidTr="00074C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3" w:type="pct"/>
            <w:noWrap/>
          </w:tcPr>
          <w:p w:rsidR="00074CEE" w:rsidRDefault="00074CEE"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Acceso</w:t>
            </w:r>
          </w:p>
        </w:tc>
        <w:tc>
          <w:tcPr>
            <w:tcW w:w="516"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14.6</w:t>
            </w:r>
          </w:p>
        </w:tc>
        <w:tc>
          <w:tcPr>
            <w:tcW w:w="524"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3.95</w:t>
            </w:r>
          </w:p>
        </w:tc>
        <w:tc>
          <w:tcPr>
            <w:tcW w:w="528"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4</w:t>
            </w:r>
          </w:p>
        </w:tc>
        <w:tc>
          <w:tcPr>
            <w:tcW w:w="527"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20</w:t>
            </w:r>
          </w:p>
        </w:tc>
        <w:tc>
          <w:tcPr>
            <w:tcW w:w="627"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-1.11</w:t>
            </w:r>
          </w:p>
        </w:tc>
        <w:tc>
          <w:tcPr>
            <w:tcW w:w="626"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1.06</w:t>
            </w:r>
          </w:p>
        </w:tc>
      </w:tr>
      <w:tr w:rsidR="00074CEE" w:rsidTr="00074CEE">
        <w:tc>
          <w:tcPr>
            <w:cnfStyle w:val="001000000000" w:firstRow="0" w:lastRow="0" w:firstColumn="1" w:lastColumn="0" w:oddVBand="0" w:evenVBand="0" w:oddHBand="0" w:evenHBand="0" w:firstRowFirstColumn="0" w:firstRowLastColumn="0" w:lastRowFirstColumn="0" w:lastRowLastColumn="0"/>
            <w:tcW w:w="1653" w:type="pct"/>
            <w:noWrap/>
          </w:tcPr>
          <w:p w:rsidR="00074CEE" w:rsidRDefault="00074CEE"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Trato Administrativo</w:t>
            </w:r>
          </w:p>
        </w:tc>
        <w:tc>
          <w:tcPr>
            <w:tcW w:w="516"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14.6</w:t>
            </w:r>
          </w:p>
        </w:tc>
        <w:tc>
          <w:tcPr>
            <w:tcW w:w="524"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4</w:t>
            </w:r>
          </w:p>
        </w:tc>
        <w:tc>
          <w:tcPr>
            <w:tcW w:w="528"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4</w:t>
            </w:r>
          </w:p>
        </w:tc>
        <w:tc>
          <w:tcPr>
            <w:tcW w:w="527"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20</w:t>
            </w:r>
          </w:p>
        </w:tc>
        <w:tc>
          <w:tcPr>
            <w:tcW w:w="627"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-0.85</w:t>
            </w:r>
          </w:p>
        </w:tc>
        <w:tc>
          <w:tcPr>
            <w:tcW w:w="626"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0.66</w:t>
            </w:r>
          </w:p>
        </w:tc>
      </w:tr>
      <w:tr w:rsidR="00074CEE" w:rsidTr="00074C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3" w:type="pct"/>
            <w:noWrap/>
          </w:tcPr>
          <w:p w:rsidR="00074CEE" w:rsidRDefault="00074CEE"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Comunicación médico-paciente</w:t>
            </w:r>
          </w:p>
        </w:tc>
        <w:tc>
          <w:tcPr>
            <w:tcW w:w="516"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16.4</w:t>
            </w:r>
          </w:p>
        </w:tc>
        <w:tc>
          <w:tcPr>
            <w:tcW w:w="524"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4.22</w:t>
            </w:r>
          </w:p>
        </w:tc>
        <w:tc>
          <w:tcPr>
            <w:tcW w:w="528"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4</w:t>
            </w:r>
          </w:p>
        </w:tc>
        <w:tc>
          <w:tcPr>
            <w:tcW w:w="527"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20</w:t>
            </w:r>
          </w:p>
        </w:tc>
        <w:tc>
          <w:tcPr>
            <w:tcW w:w="627"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-1.50</w:t>
            </w:r>
          </w:p>
        </w:tc>
        <w:tc>
          <w:tcPr>
            <w:tcW w:w="626"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1.88</w:t>
            </w:r>
          </w:p>
        </w:tc>
      </w:tr>
      <w:tr w:rsidR="00074CEE" w:rsidTr="00074CEE">
        <w:tc>
          <w:tcPr>
            <w:cnfStyle w:val="001000000000" w:firstRow="0" w:lastRow="0" w:firstColumn="1" w:lastColumn="0" w:oddVBand="0" w:evenVBand="0" w:oddHBand="0" w:evenHBand="0" w:firstRowFirstColumn="0" w:firstRowLastColumn="0" w:lastRowFirstColumn="0" w:lastRowLastColumn="0"/>
            <w:tcW w:w="1653" w:type="pct"/>
            <w:noWrap/>
          </w:tcPr>
          <w:p w:rsidR="00074CEE" w:rsidRDefault="00074CEE"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Privacidad y confort*</w:t>
            </w:r>
          </w:p>
        </w:tc>
        <w:tc>
          <w:tcPr>
            <w:tcW w:w="516"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19</w:t>
            </w:r>
          </w:p>
        </w:tc>
        <w:tc>
          <w:tcPr>
            <w:tcW w:w="524"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4 (RIC)</w:t>
            </w:r>
          </w:p>
        </w:tc>
        <w:tc>
          <w:tcPr>
            <w:tcW w:w="528"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4</w:t>
            </w:r>
          </w:p>
        </w:tc>
        <w:tc>
          <w:tcPr>
            <w:tcW w:w="527"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20</w:t>
            </w:r>
          </w:p>
        </w:tc>
        <w:tc>
          <w:tcPr>
            <w:tcW w:w="627"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-1.90</w:t>
            </w:r>
          </w:p>
        </w:tc>
        <w:tc>
          <w:tcPr>
            <w:tcW w:w="626"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3.77</w:t>
            </w:r>
          </w:p>
        </w:tc>
      </w:tr>
      <w:tr w:rsidR="00074CEE" w:rsidTr="00074C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3" w:type="pct"/>
            <w:noWrap/>
          </w:tcPr>
          <w:p w:rsidR="00074CEE" w:rsidRDefault="00074CEE" w:rsidP="00055B6C">
            <w:pPr>
              <w:jc w:val="both"/>
              <w:rPr>
                <w:rFonts w:asciiTheme="minorHAnsi" w:eastAsiaTheme="minorEastAsia" w:hAnsiTheme="minorHAnsi" w:cstheme="minorBidi"/>
                <w:color w:val="auto"/>
              </w:rPr>
            </w:pPr>
            <w:r>
              <w:rPr>
                <w:rFonts w:asciiTheme="minorHAnsi" w:eastAsiaTheme="minorEastAsia" w:hAnsiTheme="minorHAnsi" w:cstheme="minorBidi"/>
                <w:color w:val="auto"/>
              </w:rPr>
              <w:t>Continuidad del cuidado</w:t>
            </w:r>
          </w:p>
        </w:tc>
        <w:tc>
          <w:tcPr>
            <w:tcW w:w="516"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15.8</w:t>
            </w:r>
          </w:p>
        </w:tc>
        <w:tc>
          <w:tcPr>
            <w:tcW w:w="524"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color w:val="auto"/>
              </w:rPr>
            </w:pPr>
            <w:r>
              <w:rPr>
                <w:rFonts w:asciiTheme="minorHAnsi" w:eastAsiaTheme="minorEastAsia" w:hAnsiTheme="minorHAnsi" w:cstheme="minorBidi"/>
                <w:color w:val="auto"/>
              </w:rPr>
              <w:t>4.06</w:t>
            </w:r>
          </w:p>
        </w:tc>
        <w:tc>
          <w:tcPr>
            <w:tcW w:w="528"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4</w:t>
            </w:r>
          </w:p>
        </w:tc>
        <w:tc>
          <w:tcPr>
            <w:tcW w:w="527"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20</w:t>
            </w:r>
          </w:p>
        </w:tc>
        <w:tc>
          <w:tcPr>
            <w:tcW w:w="627"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-1.14</w:t>
            </w:r>
          </w:p>
        </w:tc>
        <w:tc>
          <w:tcPr>
            <w:tcW w:w="626"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1.12</w:t>
            </w:r>
          </w:p>
        </w:tc>
      </w:tr>
      <w:tr w:rsidR="00074CEE" w:rsidTr="00074CEE">
        <w:tc>
          <w:tcPr>
            <w:cnfStyle w:val="001000000000" w:firstRow="0" w:lastRow="0" w:firstColumn="1" w:lastColumn="0" w:oddVBand="0" w:evenVBand="0" w:oddHBand="0" w:evenHBand="0" w:firstRowFirstColumn="0" w:firstRowLastColumn="0" w:lastRowFirstColumn="0" w:lastRowLastColumn="0"/>
            <w:tcW w:w="1653" w:type="pct"/>
            <w:noWrap/>
          </w:tcPr>
          <w:p w:rsidR="00074CEE" w:rsidRDefault="00074CEE" w:rsidP="00055B6C">
            <w:pPr>
              <w:jc w:val="both"/>
              <w:rPr>
                <w:rFonts w:asciiTheme="minorHAnsi" w:eastAsiaTheme="minorEastAsia" w:hAnsiTheme="minorHAnsi" w:cstheme="minorBidi"/>
              </w:rPr>
            </w:pPr>
            <w:r>
              <w:rPr>
                <w:rFonts w:asciiTheme="minorHAnsi" w:eastAsiaTheme="minorEastAsia" w:hAnsiTheme="minorHAnsi" w:cstheme="minorBidi"/>
                <w:color w:val="auto"/>
              </w:rPr>
              <w:t>Relación costo-beneficio</w:t>
            </w:r>
          </w:p>
        </w:tc>
        <w:tc>
          <w:tcPr>
            <w:tcW w:w="516"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15.1</w:t>
            </w:r>
          </w:p>
        </w:tc>
        <w:tc>
          <w:tcPr>
            <w:tcW w:w="524"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4.15</w:t>
            </w:r>
          </w:p>
        </w:tc>
        <w:tc>
          <w:tcPr>
            <w:tcW w:w="528"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4</w:t>
            </w:r>
          </w:p>
        </w:tc>
        <w:tc>
          <w:tcPr>
            <w:tcW w:w="527"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20</w:t>
            </w:r>
          </w:p>
        </w:tc>
        <w:tc>
          <w:tcPr>
            <w:tcW w:w="627"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-1.04</w:t>
            </w:r>
          </w:p>
        </w:tc>
        <w:tc>
          <w:tcPr>
            <w:tcW w:w="626" w:type="pct"/>
          </w:tcPr>
          <w:p w:rsidR="00074CEE" w:rsidRDefault="00074CEE" w:rsidP="00055B6C">
            <w:pPr>
              <w:jc w:val="both"/>
              <w:cnfStyle w:val="000000000000" w:firstRow="0" w:lastRow="0" w:firstColumn="0" w:lastColumn="0" w:oddVBand="0" w:evenVBand="0" w:oddHBand="0"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0.60</w:t>
            </w:r>
          </w:p>
        </w:tc>
      </w:tr>
      <w:tr w:rsidR="00074CEE" w:rsidTr="00074C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3" w:type="pct"/>
            <w:noWrap/>
          </w:tcPr>
          <w:p w:rsidR="00074CEE" w:rsidRDefault="00074CEE" w:rsidP="00055B6C">
            <w:pPr>
              <w:jc w:val="both"/>
              <w:rPr>
                <w:rFonts w:asciiTheme="minorHAnsi" w:eastAsiaTheme="minorEastAsia" w:hAnsiTheme="minorHAnsi" w:cstheme="minorBidi"/>
              </w:rPr>
            </w:pPr>
            <w:r>
              <w:rPr>
                <w:rFonts w:asciiTheme="minorHAnsi" w:eastAsiaTheme="minorEastAsia" w:hAnsiTheme="minorHAnsi" w:cstheme="minorBidi"/>
              </w:rPr>
              <w:t>Satisfacción global</w:t>
            </w:r>
          </w:p>
        </w:tc>
        <w:tc>
          <w:tcPr>
            <w:tcW w:w="516"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11.9</w:t>
            </w:r>
          </w:p>
        </w:tc>
        <w:tc>
          <w:tcPr>
            <w:tcW w:w="524"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3.05</w:t>
            </w:r>
          </w:p>
        </w:tc>
        <w:tc>
          <w:tcPr>
            <w:tcW w:w="528"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3</w:t>
            </w:r>
          </w:p>
        </w:tc>
        <w:tc>
          <w:tcPr>
            <w:tcW w:w="527"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15</w:t>
            </w:r>
          </w:p>
        </w:tc>
        <w:tc>
          <w:tcPr>
            <w:tcW w:w="627"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-1.43</w:t>
            </w:r>
          </w:p>
        </w:tc>
        <w:tc>
          <w:tcPr>
            <w:tcW w:w="626" w:type="pct"/>
          </w:tcPr>
          <w:p w:rsidR="00074CEE" w:rsidRDefault="00074CEE" w:rsidP="00055B6C">
            <w:pPr>
              <w:jc w:val="both"/>
              <w:cnfStyle w:val="000000100000" w:firstRow="0" w:lastRow="0" w:firstColumn="0" w:lastColumn="0" w:oddVBand="0" w:evenVBand="0" w:oddHBand="1" w:evenHBand="0" w:firstRowFirstColumn="0" w:firstRowLastColumn="0" w:lastRowFirstColumn="0" w:lastRowLastColumn="0"/>
              <w:rPr>
                <w:rFonts w:asciiTheme="minorHAnsi" w:eastAsiaTheme="minorEastAsia" w:hAnsiTheme="minorHAnsi" w:cstheme="minorBidi"/>
              </w:rPr>
            </w:pPr>
            <w:r>
              <w:rPr>
                <w:rFonts w:asciiTheme="minorHAnsi" w:eastAsiaTheme="minorEastAsia" w:hAnsiTheme="minorHAnsi" w:cstheme="minorBidi"/>
              </w:rPr>
              <w:t>1.94</w:t>
            </w:r>
          </w:p>
        </w:tc>
      </w:tr>
    </w:tbl>
    <w:p w:rsidR="00074CEE" w:rsidRPr="00E13DD1" w:rsidRDefault="00074CEE" w:rsidP="00055B6C">
      <w:pPr>
        <w:spacing w:line="360" w:lineRule="auto"/>
        <w:jc w:val="both"/>
        <w:rPr>
          <w:rFonts w:ascii="Arial" w:hAnsi="Arial" w:cs="Arial"/>
          <w:sz w:val="24"/>
          <w:szCs w:val="24"/>
        </w:rPr>
      </w:pPr>
      <w:r w:rsidRPr="00E13DD1">
        <w:rPr>
          <w:rFonts w:ascii="Arial" w:hAnsi="Arial" w:cs="Arial"/>
          <w:sz w:val="24"/>
          <w:szCs w:val="24"/>
        </w:rPr>
        <w:t>*Para esta dimensión, en vez de reportar media y desvío estándar</w:t>
      </w:r>
      <w:r w:rsidR="00E13DD1" w:rsidRPr="00E13DD1">
        <w:rPr>
          <w:rFonts w:ascii="Arial" w:hAnsi="Arial" w:cs="Arial"/>
          <w:sz w:val="24"/>
          <w:szCs w:val="24"/>
        </w:rPr>
        <w:t>, se informa la</w:t>
      </w:r>
      <w:r w:rsidRPr="00E13DD1">
        <w:rPr>
          <w:rFonts w:ascii="Arial" w:hAnsi="Arial" w:cs="Arial"/>
          <w:sz w:val="24"/>
          <w:szCs w:val="24"/>
        </w:rPr>
        <w:t xml:space="preserve"> mediana</w:t>
      </w:r>
      <w:r w:rsidR="00E13DD1" w:rsidRPr="00E13DD1">
        <w:rPr>
          <w:rFonts w:ascii="Arial" w:hAnsi="Arial" w:cs="Arial"/>
          <w:sz w:val="24"/>
          <w:szCs w:val="24"/>
        </w:rPr>
        <w:t xml:space="preserve"> (19)</w:t>
      </w:r>
      <w:r w:rsidRPr="00E13DD1">
        <w:rPr>
          <w:rFonts w:ascii="Arial" w:hAnsi="Arial" w:cs="Arial"/>
          <w:sz w:val="24"/>
          <w:szCs w:val="24"/>
        </w:rPr>
        <w:t xml:space="preserve"> y </w:t>
      </w:r>
      <w:r w:rsidR="00E13DD1" w:rsidRPr="00E13DD1">
        <w:rPr>
          <w:rFonts w:ascii="Arial" w:hAnsi="Arial" w:cs="Arial"/>
          <w:sz w:val="24"/>
          <w:szCs w:val="24"/>
        </w:rPr>
        <w:t>el RIC (</w:t>
      </w:r>
      <w:r w:rsidRPr="00E13DD1">
        <w:rPr>
          <w:rFonts w:ascii="Arial" w:hAnsi="Arial" w:cs="Arial"/>
          <w:sz w:val="24"/>
          <w:szCs w:val="24"/>
        </w:rPr>
        <w:t>4</w:t>
      </w:r>
      <w:r w:rsidR="00E13DD1" w:rsidRPr="00E13DD1">
        <w:rPr>
          <w:rFonts w:ascii="Arial" w:hAnsi="Arial" w:cs="Arial"/>
          <w:sz w:val="24"/>
          <w:szCs w:val="24"/>
        </w:rPr>
        <w:t>)</w:t>
      </w:r>
      <w:r w:rsidRPr="00E13DD1">
        <w:rPr>
          <w:rFonts w:ascii="Arial" w:hAnsi="Arial" w:cs="Arial"/>
          <w:sz w:val="24"/>
          <w:szCs w:val="24"/>
        </w:rPr>
        <w:t xml:space="preserve">, dado que su distribución presenta </w:t>
      </w:r>
      <w:r w:rsidR="00E13DD1" w:rsidRPr="00E13DD1">
        <w:rPr>
          <w:rFonts w:ascii="Arial" w:hAnsi="Arial" w:cs="Arial"/>
          <w:sz w:val="24"/>
          <w:szCs w:val="24"/>
        </w:rPr>
        <w:t xml:space="preserve">valores de </w:t>
      </w:r>
      <w:r w:rsidRPr="00E13DD1">
        <w:rPr>
          <w:rFonts w:ascii="Arial" w:hAnsi="Arial" w:cs="Arial"/>
          <w:sz w:val="24"/>
          <w:szCs w:val="24"/>
        </w:rPr>
        <w:t xml:space="preserve">asimetría y </w:t>
      </w:r>
      <w:proofErr w:type="spellStart"/>
      <w:r w:rsidRPr="00E13DD1">
        <w:rPr>
          <w:rFonts w:ascii="Arial" w:hAnsi="Arial" w:cs="Arial"/>
          <w:sz w:val="24"/>
          <w:szCs w:val="24"/>
        </w:rPr>
        <w:t>curt</w:t>
      </w:r>
      <w:r w:rsidR="00E13DD1" w:rsidRPr="00E13DD1">
        <w:rPr>
          <w:rFonts w:ascii="Arial" w:hAnsi="Arial" w:cs="Arial"/>
          <w:sz w:val="24"/>
          <w:szCs w:val="24"/>
        </w:rPr>
        <w:t>osis</w:t>
      </w:r>
      <w:proofErr w:type="spellEnd"/>
      <w:r w:rsidR="00E13DD1" w:rsidRPr="00E13DD1">
        <w:rPr>
          <w:rFonts w:ascii="Arial" w:hAnsi="Arial" w:cs="Arial"/>
          <w:sz w:val="24"/>
          <w:szCs w:val="24"/>
        </w:rPr>
        <w:t xml:space="preserve"> por fuera del rango -2 a</w:t>
      </w:r>
      <w:r w:rsidRPr="00E13DD1">
        <w:rPr>
          <w:rFonts w:ascii="Arial" w:hAnsi="Arial" w:cs="Arial"/>
          <w:sz w:val="24"/>
          <w:szCs w:val="24"/>
        </w:rPr>
        <w:t xml:space="preserve"> +2</w:t>
      </w:r>
      <w:r w:rsidR="00E13DD1" w:rsidRPr="00E13DD1">
        <w:rPr>
          <w:rFonts w:ascii="Arial" w:hAnsi="Arial" w:cs="Arial"/>
          <w:sz w:val="24"/>
          <w:szCs w:val="24"/>
        </w:rPr>
        <w:t>.</w:t>
      </w:r>
    </w:p>
    <w:sectPr w:rsidR="00074CEE" w:rsidRPr="00E13DD1">
      <w:footerReference w:type="default" r:id="rId12"/>
      <w:type w:val="continuous"/>
      <w:pgSz w:w="11900" w:h="16850"/>
      <w:pgMar w:top="1940" w:right="1417" w:bottom="280" w:left="1559"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0072" w:rsidRDefault="00EE0072" w:rsidP="00682AC2">
      <w:r>
        <w:separator/>
      </w:r>
    </w:p>
  </w:endnote>
  <w:endnote w:type="continuationSeparator" w:id="0">
    <w:p w:rsidR="00EE0072" w:rsidRDefault="00EE0072" w:rsidP="00682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561020"/>
      <w:docPartObj>
        <w:docPartGallery w:val="Page Numbers (Bottom of Page)"/>
        <w:docPartUnique/>
      </w:docPartObj>
    </w:sdtPr>
    <w:sdtEndPr/>
    <w:sdtContent>
      <w:p w:rsidR="00DD10AF" w:rsidRDefault="00DD10AF">
        <w:pPr>
          <w:pStyle w:val="Piedepgina"/>
          <w:jc w:val="right"/>
        </w:pPr>
      </w:p>
      <w:p w:rsidR="00DD10AF" w:rsidRDefault="00DD10AF">
        <w:pPr>
          <w:pStyle w:val="Piedepgina"/>
          <w:jc w:val="right"/>
        </w:pPr>
        <w:r>
          <w:fldChar w:fldCharType="begin"/>
        </w:r>
        <w:r>
          <w:instrText>PAGE   \* MERGEFORMAT</w:instrText>
        </w:r>
        <w:r>
          <w:fldChar w:fldCharType="separate"/>
        </w:r>
        <w:r w:rsidR="003253E4">
          <w:rPr>
            <w:noProof/>
          </w:rPr>
          <w:t>24</w:t>
        </w:r>
        <w:r>
          <w:fldChar w:fldCharType="end"/>
        </w:r>
      </w:p>
      <w:p w:rsidR="00DD10AF" w:rsidRDefault="00EE0072">
        <w:pPr>
          <w:pStyle w:val="Piedepgina"/>
          <w:jc w:val="right"/>
        </w:pPr>
      </w:p>
    </w:sdtContent>
  </w:sdt>
  <w:p w:rsidR="00DD10AF" w:rsidRDefault="00DD10A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0072" w:rsidRDefault="00EE0072" w:rsidP="00682AC2">
      <w:r>
        <w:separator/>
      </w:r>
    </w:p>
  </w:footnote>
  <w:footnote w:type="continuationSeparator" w:id="0">
    <w:p w:rsidR="00EE0072" w:rsidRDefault="00EE0072" w:rsidP="00682AC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F4940"/>
    <w:multiLevelType w:val="multilevel"/>
    <w:tmpl w:val="D8389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A61647"/>
    <w:multiLevelType w:val="multilevel"/>
    <w:tmpl w:val="BBA2C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9B6EE7"/>
    <w:multiLevelType w:val="hybridMultilevel"/>
    <w:tmpl w:val="A258A536"/>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3" w15:restartNumberingAfterBreak="0">
    <w:nsid w:val="1DBF6AEF"/>
    <w:multiLevelType w:val="multilevel"/>
    <w:tmpl w:val="2FE24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294A2D"/>
    <w:multiLevelType w:val="hybridMultilevel"/>
    <w:tmpl w:val="C764CECA"/>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5" w15:restartNumberingAfterBreak="0">
    <w:nsid w:val="223F7F69"/>
    <w:multiLevelType w:val="multilevel"/>
    <w:tmpl w:val="44644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233486"/>
    <w:multiLevelType w:val="multilevel"/>
    <w:tmpl w:val="7F685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D97441"/>
    <w:multiLevelType w:val="hybridMultilevel"/>
    <w:tmpl w:val="1ADA8BE8"/>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15:restartNumberingAfterBreak="0">
    <w:nsid w:val="3D011C09"/>
    <w:multiLevelType w:val="hybridMultilevel"/>
    <w:tmpl w:val="9AECC066"/>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9" w15:restartNumberingAfterBreak="0">
    <w:nsid w:val="3EF926CD"/>
    <w:multiLevelType w:val="hybridMultilevel"/>
    <w:tmpl w:val="A426AFA2"/>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0" w15:restartNumberingAfterBreak="0">
    <w:nsid w:val="485B7F17"/>
    <w:multiLevelType w:val="hybridMultilevel"/>
    <w:tmpl w:val="E5EAE1DC"/>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1" w15:restartNumberingAfterBreak="0">
    <w:nsid w:val="49AC023A"/>
    <w:multiLevelType w:val="multilevel"/>
    <w:tmpl w:val="2F5A1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C755DAA"/>
    <w:multiLevelType w:val="hybridMultilevel"/>
    <w:tmpl w:val="2E1A068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15:restartNumberingAfterBreak="0">
    <w:nsid w:val="4CCD126C"/>
    <w:multiLevelType w:val="hybridMultilevel"/>
    <w:tmpl w:val="BB0C4A10"/>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4" w15:restartNumberingAfterBreak="0">
    <w:nsid w:val="4CD605DA"/>
    <w:multiLevelType w:val="hybridMultilevel"/>
    <w:tmpl w:val="7C485A14"/>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5" w15:restartNumberingAfterBreak="0">
    <w:nsid w:val="535F20DB"/>
    <w:multiLevelType w:val="multilevel"/>
    <w:tmpl w:val="514A1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89A212B"/>
    <w:multiLevelType w:val="hybridMultilevel"/>
    <w:tmpl w:val="6B1A6758"/>
    <w:lvl w:ilvl="0" w:tplc="2C0A0001">
      <w:start w:val="1"/>
      <w:numFmt w:val="bullet"/>
      <w:lvlText w:val=""/>
      <w:lvlJc w:val="left"/>
      <w:pPr>
        <w:ind w:left="1440" w:hanging="360"/>
      </w:pPr>
      <w:rPr>
        <w:rFonts w:ascii="Symbol" w:hAnsi="Symbol"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17" w15:restartNumberingAfterBreak="0">
    <w:nsid w:val="6BF869E4"/>
    <w:multiLevelType w:val="multilevel"/>
    <w:tmpl w:val="15560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64805A6"/>
    <w:multiLevelType w:val="multilevel"/>
    <w:tmpl w:val="9ECC7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C7B5438"/>
    <w:multiLevelType w:val="hybridMultilevel"/>
    <w:tmpl w:val="513E0DA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
  </w:num>
  <w:num w:numId="4">
    <w:abstractNumId w:val="0"/>
  </w:num>
  <w:num w:numId="5">
    <w:abstractNumId w:val="6"/>
  </w:num>
  <w:num w:numId="6">
    <w:abstractNumId w:val="5"/>
  </w:num>
  <w:num w:numId="7">
    <w:abstractNumId w:val="18"/>
  </w:num>
  <w:num w:numId="8">
    <w:abstractNumId w:val="11"/>
  </w:num>
  <w:num w:numId="9">
    <w:abstractNumId w:val="3"/>
  </w:num>
  <w:num w:numId="10">
    <w:abstractNumId w:val="12"/>
  </w:num>
  <w:num w:numId="11">
    <w:abstractNumId w:val="19"/>
  </w:num>
  <w:num w:numId="12">
    <w:abstractNumId w:val="7"/>
  </w:num>
  <w:num w:numId="13">
    <w:abstractNumId w:val="14"/>
  </w:num>
  <w:num w:numId="14">
    <w:abstractNumId w:val="4"/>
  </w:num>
  <w:num w:numId="15">
    <w:abstractNumId w:val="16"/>
  </w:num>
  <w:num w:numId="16">
    <w:abstractNumId w:val="2"/>
  </w:num>
  <w:num w:numId="17">
    <w:abstractNumId w:val="8"/>
  </w:num>
  <w:num w:numId="18">
    <w:abstractNumId w:val="9"/>
  </w:num>
  <w:num w:numId="19">
    <w:abstractNumId w:val="10"/>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BA8"/>
    <w:rsid w:val="00002169"/>
    <w:rsid w:val="00002317"/>
    <w:rsid w:val="00015EF1"/>
    <w:rsid w:val="000236B0"/>
    <w:rsid w:val="00026322"/>
    <w:rsid w:val="00037C5D"/>
    <w:rsid w:val="00055B6C"/>
    <w:rsid w:val="00060043"/>
    <w:rsid w:val="00062547"/>
    <w:rsid w:val="00074CEE"/>
    <w:rsid w:val="00084F2F"/>
    <w:rsid w:val="00090C33"/>
    <w:rsid w:val="00092E97"/>
    <w:rsid w:val="00093595"/>
    <w:rsid w:val="000A11DA"/>
    <w:rsid w:val="000A410A"/>
    <w:rsid w:val="000A4BA8"/>
    <w:rsid w:val="000C1469"/>
    <w:rsid w:val="000D319C"/>
    <w:rsid w:val="000D35B1"/>
    <w:rsid w:val="000E2E77"/>
    <w:rsid w:val="000F4252"/>
    <w:rsid w:val="000F5319"/>
    <w:rsid w:val="00105026"/>
    <w:rsid w:val="00131366"/>
    <w:rsid w:val="00143B68"/>
    <w:rsid w:val="00144D99"/>
    <w:rsid w:val="00152673"/>
    <w:rsid w:val="001E326D"/>
    <w:rsid w:val="001F7DEF"/>
    <w:rsid w:val="0025696A"/>
    <w:rsid w:val="00270711"/>
    <w:rsid w:val="002810A9"/>
    <w:rsid w:val="002870A7"/>
    <w:rsid w:val="00296A10"/>
    <w:rsid w:val="002974B3"/>
    <w:rsid w:val="002B2C5F"/>
    <w:rsid w:val="002B742D"/>
    <w:rsid w:val="002E1DDD"/>
    <w:rsid w:val="003015F9"/>
    <w:rsid w:val="00306185"/>
    <w:rsid w:val="00316909"/>
    <w:rsid w:val="00316EBD"/>
    <w:rsid w:val="003235DE"/>
    <w:rsid w:val="003253E4"/>
    <w:rsid w:val="003474A9"/>
    <w:rsid w:val="00351000"/>
    <w:rsid w:val="003515C3"/>
    <w:rsid w:val="00356FE3"/>
    <w:rsid w:val="00364A93"/>
    <w:rsid w:val="003659F1"/>
    <w:rsid w:val="003670A4"/>
    <w:rsid w:val="003835AB"/>
    <w:rsid w:val="00394D48"/>
    <w:rsid w:val="003B02CF"/>
    <w:rsid w:val="003B02F7"/>
    <w:rsid w:val="003C3B3E"/>
    <w:rsid w:val="003D2272"/>
    <w:rsid w:val="003D330B"/>
    <w:rsid w:val="003D54EA"/>
    <w:rsid w:val="003D66ED"/>
    <w:rsid w:val="003D6A02"/>
    <w:rsid w:val="003E1A69"/>
    <w:rsid w:val="003E3D61"/>
    <w:rsid w:val="003F0D5D"/>
    <w:rsid w:val="003F477B"/>
    <w:rsid w:val="00433208"/>
    <w:rsid w:val="00440ED6"/>
    <w:rsid w:val="004418F5"/>
    <w:rsid w:val="00467363"/>
    <w:rsid w:val="00482283"/>
    <w:rsid w:val="00483385"/>
    <w:rsid w:val="00490AE8"/>
    <w:rsid w:val="004A6EDA"/>
    <w:rsid w:val="004B1F78"/>
    <w:rsid w:val="004C7232"/>
    <w:rsid w:val="004E421E"/>
    <w:rsid w:val="004E569F"/>
    <w:rsid w:val="005005C5"/>
    <w:rsid w:val="0050464C"/>
    <w:rsid w:val="0050629F"/>
    <w:rsid w:val="0051345C"/>
    <w:rsid w:val="00515314"/>
    <w:rsid w:val="005519D6"/>
    <w:rsid w:val="00560D6E"/>
    <w:rsid w:val="005714C7"/>
    <w:rsid w:val="005717FD"/>
    <w:rsid w:val="005728A2"/>
    <w:rsid w:val="0058199D"/>
    <w:rsid w:val="00585561"/>
    <w:rsid w:val="00593BC6"/>
    <w:rsid w:val="005B4AC9"/>
    <w:rsid w:val="005C55E3"/>
    <w:rsid w:val="005C6331"/>
    <w:rsid w:val="005D063C"/>
    <w:rsid w:val="005D0E3A"/>
    <w:rsid w:val="005E1B5D"/>
    <w:rsid w:val="005E2DC0"/>
    <w:rsid w:val="00615C44"/>
    <w:rsid w:val="0061654D"/>
    <w:rsid w:val="006245E4"/>
    <w:rsid w:val="00630A02"/>
    <w:rsid w:val="006313EB"/>
    <w:rsid w:val="006343B1"/>
    <w:rsid w:val="0064161D"/>
    <w:rsid w:val="006423D6"/>
    <w:rsid w:val="00650944"/>
    <w:rsid w:val="00653D57"/>
    <w:rsid w:val="0067283D"/>
    <w:rsid w:val="00682AC2"/>
    <w:rsid w:val="006C3CF8"/>
    <w:rsid w:val="006E57F5"/>
    <w:rsid w:val="006F055C"/>
    <w:rsid w:val="00704FE0"/>
    <w:rsid w:val="007301A8"/>
    <w:rsid w:val="0073346B"/>
    <w:rsid w:val="00742D1F"/>
    <w:rsid w:val="007445F3"/>
    <w:rsid w:val="00747648"/>
    <w:rsid w:val="00761855"/>
    <w:rsid w:val="00766FD2"/>
    <w:rsid w:val="00797810"/>
    <w:rsid w:val="007A492F"/>
    <w:rsid w:val="007A755B"/>
    <w:rsid w:val="007B4EDD"/>
    <w:rsid w:val="007C10EB"/>
    <w:rsid w:val="007F3D00"/>
    <w:rsid w:val="007F526F"/>
    <w:rsid w:val="00824C2C"/>
    <w:rsid w:val="008774DB"/>
    <w:rsid w:val="00881906"/>
    <w:rsid w:val="008C728C"/>
    <w:rsid w:val="008F375F"/>
    <w:rsid w:val="00902C56"/>
    <w:rsid w:val="00907B3C"/>
    <w:rsid w:val="0092558D"/>
    <w:rsid w:val="00934AED"/>
    <w:rsid w:val="0094294B"/>
    <w:rsid w:val="0094581B"/>
    <w:rsid w:val="00950F0D"/>
    <w:rsid w:val="00963C99"/>
    <w:rsid w:val="00974C78"/>
    <w:rsid w:val="009909B8"/>
    <w:rsid w:val="009C2046"/>
    <w:rsid w:val="009C20BD"/>
    <w:rsid w:val="009C5859"/>
    <w:rsid w:val="009D3023"/>
    <w:rsid w:val="009D4FBE"/>
    <w:rsid w:val="009E3BF4"/>
    <w:rsid w:val="00A0360B"/>
    <w:rsid w:val="00A22562"/>
    <w:rsid w:val="00A23F05"/>
    <w:rsid w:val="00A30845"/>
    <w:rsid w:val="00A4784E"/>
    <w:rsid w:val="00A51FA5"/>
    <w:rsid w:val="00A60E49"/>
    <w:rsid w:val="00A82025"/>
    <w:rsid w:val="00A84027"/>
    <w:rsid w:val="00A95368"/>
    <w:rsid w:val="00A977D5"/>
    <w:rsid w:val="00AB5458"/>
    <w:rsid w:val="00AD22F5"/>
    <w:rsid w:val="00AE7771"/>
    <w:rsid w:val="00AF081D"/>
    <w:rsid w:val="00AF6461"/>
    <w:rsid w:val="00B121DD"/>
    <w:rsid w:val="00B31BA6"/>
    <w:rsid w:val="00B35796"/>
    <w:rsid w:val="00B366DF"/>
    <w:rsid w:val="00B40E49"/>
    <w:rsid w:val="00B4178B"/>
    <w:rsid w:val="00B53F2A"/>
    <w:rsid w:val="00B747E4"/>
    <w:rsid w:val="00B86829"/>
    <w:rsid w:val="00B868C2"/>
    <w:rsid w:val="00B96107"/>
    <w:rsid w:val="00BA7486"/>
    <w:rsid w:val="00BE3BD3"/>
    <w:rsid w:val="00BF5A94"/>
    <w:rsid w:val="00C109A2"/>
    <w:rsid w:val="00C1512A"/>
    <w:rsid w:val="00C213BC"/>
    <w:rsid w:val="00C64B8D"/>
    <w:rsid w:val="00C670EC"/>
    <w:rsid w:val="00CA1334"/>
    <w:rsid w:val="00CA4C52"/>
    <w:rsid w:val="00CA4CF3"/>
    <w:rsid w:val="00CC1969"/>
    <w:rsid w:val="00CC6D85"/>
    <w:rsid w:val="00CE015A"/>
    <w:rsid w:val="00CE549D"/>
    <w:rsid w:val="00CE57FE"/>
    <w:rsid w:val="00CF321A"/>
    <w:rsid w:val="00D00B2C"/>
    <w:rsid w:val="00D00B4D"/>
    <w:rsid w:val="00D02230"/>
    <w:rsid w:val="00D03492"/>
    <w:rsid w:val="00D11A1C"/>
    <w:rsid w:val="00D267C5"/>
    <w:rsid w:val="00D31C69"/>
    <w:rsid w:val="00D32105"/>
    <w:rsid w:val="00D3411C"/>
    <w:rsid w:val="00D36B71"/>
    <w:rsid w:val="00D4160F"/>
    <w:rsid w:val="00D508F1"/>
    <w:rsid w:val="00D55087"/>
    <w:rsid w:val="00D771C0"/>
    <w:rsid w:val="00D8631D"/>
    <w:rsid w:val="00D95221"/>
    <w:rsid w:val="00DB2C6D"/>
    <w:rsid w:val="00DC2B7F"/>
    <w:rsid w:val="00DD0262"/>
    <w:rsid w:val="00DD10AF"/>
    <w:rsid w:val="00DE636A"/>
    <w:rsid w:val="00E05F2E"/>
    <w:rsid w:val="00E10B66"/>
    <w:rsid w:val="00E11536"/>
    <w:rsid w:val="00E13166"/>
    <w:rsid w:val="00E13DD1"/>
    <w:rsid w:val="00E14771"/>
    <w:rsid w:val="00E16DC6"/>
    <w:rsid w:val="00E34DBF"/>
    <w:rsid w:val="00E370D5"/>
    <w:rsid w:val="00E43F64"/>
    <w:rsid w:val="00E51668"/>
    <w:rsid w:val="00E54D98"/>
    <w:rsid w:val="00E6536B"/>
    <w:rsid w:val="00EE0072"/>
    <w:rsid w:val="00EE0154"/>
    <w:rsid w:val="00EE3DFE"/>
    <w:rsid w:val="00EF36BF"/>
    <w:rsid w:val="00EF5F60"/>
    <w:rsid w:val="00F005B0"/>
    <w:rsid w:val="00F23798"/>
    <w:rsid w:val="00F4112B"/>
    <w:rsid w:val="00F41CD5"/>
    <w:rsid w:val="00F43B1C"/>
    <w:rsid w:val="00F461E9"/>
    <w:rsid w:val="00F53504"/>
    <w:rsid w:val="00F61AF1"/>
    <w:rsid w:val="00F61F95"/>
    <w:rsid w:val="00F66E7F"/>
    <w:rsid w:val="00F77FCC"/>
    <w:rsid w:val="00F814E9"/>
    <w:rsid w:val="00F856EC"/>
    <w:rsid w:val="00FA2B1C"/>
    <w:rsid w:val="00FE04DA"/>
    <w:rsid w:val="00FE15E3"/>
    <w:rsid w:val="00FE16D0"/>
    <w:rsid w:val="00FE686C"/>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B78895D-4363-4460-A210-98A82487A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next w:val="Normal"/>
    <w:link w:val="Ttulo1Car"/>
    <w:uiPriority w:val="9"/>
    <w:qFormat/>
    <w:rsid w:val="00B40E49"/>
    <w:pPr>
      <w:keepNext/>
      <w:keepLines/>
      <w:widowControl/>
      <w:autoSpaceDE/>
      <w:autoSpaceDN/>
      <w:spacing w:before="240" w:line="259" w:lineRule="auto"/>
      <w:outlineLvl w:val="0"/>
    </w:pPr>
    <w:rPr>
      <w:rFonts w:asciiTheme="majorHAnsi" w:eastAsiaTheme="majorEastAsia" w:hAnsiTheme="majorHAnsi" w:cstheme="majorBidi"/>
      <w:color w:val="365F91" w:themeColor="accent1" w:themeShade="BF"/>
      <w:sz w:val="32"/>
      <w:szCs w:val="32"/>
      <w:lang w:val="es-AR"/>
    </w:rPr>
  </w:style>
  <w:style w:type="paragraph" w:styleId="Ttulo2">
    <w:name w:val="heading 2"/>
    <w:basedOn w:val="Normal"/>
    <w:next w:val="Normal"/>
    <w:link w:val="Ttulo2Car"/>
    <w:uiPriority w:val="9"/>
    <w:unhideWhenUsed/>
    <w:qFormat/>
    <w:rsid w:val="00351000"/>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50"/>
      <w:szCs w:val="50"/>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character" w:customStyle="1" w:styleId="Ttulo1Car">
    <w:name w:val="Título 1 Car"/>
    <w:basedOn w:val="Fuentedeprrafopredeter"/>
    <w:link w:val="Ttulo1"/>
    <w:uiPriority w:val="9"/>
    <w:rsid w:val="00B40E49"/>
    <w:rPr>
      <w:rFonts w:asciiTheme="majorHAnsi" w:eastAsiaTheme="majorEastAsia" w:hAnsiTheme="majorHAnsi" w:cstheme="majorBidi"/>
      <w:color w:val="365F91" w:themeColor="accent1" w:themeShade="BF"/>
      <w:sz w:val="32"/>
      <w:szCs w:val="32"/>
      <w:lang w:val="es-AR"/>
    </w:rPr>
  </w:style>
  <w:style w:type="character" w:styleId="Hipervnculo">
    <w:name w:val="Hyperlink"/>
    <w:basedOn w:val="Fuentedeprrafopredeter"/>
    <w:uiPriority w:val="99"/>
    <w:unhideWhenUsed/>
    <w:rsid w:val="00B40E49"/>
    <w:rPr>
      <w:color w:val="0000FF" w:themeColor="hyperlink"/>
      <w:u w:val="single"/>
    </w:rPr>
  </w:style>
  <w:style w:type="paragraph" w:styleId="TtuloTDC">
    <w:name w:val="TOC Heading"/>
    <w:basedOn w:val="Ttulo1"/>
    <w:next w:val="Normal"/>
    <w:uiPriority w:val="39"/>
    <w:unhideWhenUsed/>
    <w:qFormat/>
    <w:rsid w:val="00B40E49"/>
    <w:pPr>
      <w:outlineLvl w:val="9"/>
    </w:pPr>
    <w:rPr>
      <w:lang w:eastAsia="es-AR"/>
    </w:rPr>
  </w:style>
  <w:style w:type="paragraph" w:styleId="TDC1">
    <w:name w:val="toc 1"/>
    <w:basedOn w:val="Normal"/>
    <w:next w:val="Normal"/>
    <w:autoRedefine/>
    <w:uiPriority w:val="39"/>
    <w:unhideWhenUsed/>
    <w:rsid w:val="00B40E49"/>
    <w:pPr>
      <w:spacing w:after="100"/>
    </w:pPr>
  </w:style>
  <w:style w:type="character" w:styleId="Hipervnculovisitado">
    <w:name w:val="FollowedHyperlink"/>
    <w:basedOn w:val="Fuentedeprrafopredeter"/>
    <w:uiPriority w:val="99"/>
    <w:semiHidden/>
    <w:unhideWhenUsed/>
    <w:rsid w:val="00CE015A"/>
    <w:rPr>
      <w:color w:val="800080" w:themeColor="followedHyperlink"/>
      <w:u w:val="single"/>
    </w:rPr>
  </w:style>
  <w:style w:type="character" w:styleId="Textoennegrita">
    <w:name w:val="Strong"/>
    <w:basedOn w:val="Fuentedeprrafopredeter"/>
    <w:uiPriority w:val="22"/>
    <w:qFormat/>
    <w:rsid w:val="00E16DC6"/>
    <w:rPr>
      <w:b/>
      <w:bCs/>
    </w:rPr>
  </w:style>
  <w:style w:type="character" w:styleId="nfasis">
    <w:name w:val="Emphasis"/>
    <w:basedOn w:val="Fuentedeprrafopredeter"/>
    <w:uiPriority w:val="20"/>
    <w:qFormat/>
    <w:rsid w:val="00E16DC6"/>
    <w:rPr>
      <w:i/>
      <w:iCs/>
    </w:rPr>
  </w:style>
  <w:style w:type="paragraph" w:styleId="NormalWeb">
    <w:name w:val="Normal (Web)"/>
    <w:basedOn w:val="Normal"/>
    <w:uiPriority w:val="99"/>
    <w:unhideWhenUsed/>
    <w:rsid w:val="009909B8"/>
    <w:pPr>
      <w:widowControl/>
      <w:autoSpaceDE/>
      <w:autoSpaceDN/>
      <w:spacing w:before="100" w:beforeAutospacing="1" w:after="100" w:afterAutospacing="1"/>
    </w:pPr>
    <w:rPr>
      <w:rFonts w:ascii="Times New Roman" w:eastAsia="Times New Roman" w:hAnsi="Times New Roman" w:cs="Times New Roman"/>
      <w:sz w:val="24"/>
      <w:szCs w:val="24"/>
      <w:lang w:val="es-AR" w:eastAsia="es-AR"/>
    </w:rPr>
  </w:style>
  <w:style w:type="character" w:customStyle="1" w:styleId="Ttulo2Car">
    <w:name w:val="Título 2 Car"/>
    <w:basedOn w:val="Fuentedeprrafopredeter"/>
    <w:link w:val="Ttulo2"/>
    <w:uiPriority w:val="9"/>
    <w:rsid w:val="00351000"/>
    <w:rPr>
      <w:rFonts w:asciiTheme="majorHAnsi" w:eastAsiaTheme="majorEastAsia" w:hAnsiTheme="majorHAnsi" w:cstheme="majorBidi"/>
      <w:color w:val="365F91" w:themeColor="accent1" w:themeShade="BF"/>
      <w:sz w:val="26"/>
      <w:szCs w:val="26"/>
      <w:lang w:val="es-ES"/>
    </w:rPr>
  </w:style>
  <w:style w:type="paragraph" w:styleId="TDC2">
    <w:name w:val="toc 2"/>
    <w:basedOn w:val="Normal"/>
    <w:next w:val="Normal"/>
    <w:autoRedefine/>
    <w:uiPriority w:val="39"/>
    <w:unhideWhenUsed/>
    <w:rsid w:val="00351000"/>
    <w:pPr>
      <w:spacing w:after="100"/>
      <w:ind w:left="220"/>
    </w:pPr>
  </w:style>
  <w:style w:type="table" w:styleId="Listaclara-nfasis3">
    <w:name w:val="Light List Accent 3"/>
    <w:basedOn w:val="Tablanormal"/>
    <w:uiPriority w:val="61"/>
    <w:rsid w:val="003D6A02"/>
    <w:pPr>
      <w:widowControl/>
      <w:autoSpaceDE/>
      <w:autoSpaceDN/>
    </w:pPr>
    <w:rPr>
      <w:rFonts w:eastAsiaTheme="minorEastAsia"/>
      <w:lang w:val="es-AR" w:eastAsia="es-AR"/>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media2-nfasis1">
    <w:name w:val="Medium List 2 Accent 1"/>
    <w:basedOn w:val="Tablanormal"/>
    <w:uiPriority w:val="66"/>
    <w:rsid w:val="00E10B66"/>
    <w:pPr>
      <w:widowControl/>
      <w:autoSpaceDE/>
      <w:autoSpaceDN/>
    </w:pPr>
    <w:rPr>
      <w:rFonts w:asciiTheme="majorHAnsi" w:eastAsiaTheme="majorEastAsia" w:hAnsiTheme="majorHAnsi" w:cstheme="majorBidi"/>
      <w:color w:val="000000" w:themeColor="text1"/>
      <w:lang w:val="es-AR" w:eastAsia="es-AR"/>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Encabezado">
    <w:name w:val="header"/>
    <w:basedOn w:val="Normal"/>
    <w:link w:val="EncabezadoCar"/>
    <w:uiPriority w:val="99"/>
    <w:unhideWhenUsed/>
    <w:rsid w:val="00682AC2"/>
    <w:pPr>
      <w:tabs>
        <w:tab w:val="center" w:pos="4252"/>
        <w:tab w:val="right" w:pos="8504"/>
      </w:tabs>
    </w:pPr>
  </w:style>
  <w:style w:type="character" w:customStyle="1" w:styleId="EncabezadoCar">
    <w:name w:val="Encabezado Car"/>
    <w:basedOn w:val="Fuentedeprrafopredeter"/>
    <w:link w:val="Encabezado"/>
    <w:uiPriority w:val="99"/>
    <w:rsid w:val="00682AC2"/>
    <w:rPr>
      <w:rFonts w:ascii="Arial MT" w:eastAsia="Arial MT" w:hAnsi="Arial MT" w:cs="Arial MT"/>
      <w:lang w:val="es-ES"/>
    </w:rPr>
  </w:style>
  <w:style w:type="paragraph" w:styleId="Piedepgina">
    <w:name w:val="footer"/>
    <w:basedOn w:val="Normal"/>
    <w:link w:val="PiedepginaCar"/>
    <w:uiPriority w:val="99"/>
    <w:unhideWhenUsed/>
    <w:rsid w:val="00682AC2"/>
    <w:pPr>
      <w:tabs>
        <w:tab w:val="center" w:pos="4252"/>
        <w:tab w:val="right" w:pos="8504"/>
      </w:tabs>
    </w:pPr>
  </w:style>
  <w:style w:type="character" w:customStyle="1" w:styleId="PiedepginaCar">
    <w:name w:val="Pie de página Car"/>
    <w:basedOn w:val="Fuentedeprrafopredeter"/>
    <w:link w:val="Piedepgina"/>
    <w:uiPriority w:val="99"/>
    <w:rsid w:val="00682AC2"/>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3440184">
      <w:bodyDiv w:val="1"/>
      <w:marLeft w:val="0"/>
      <w:marRight w:val="0"/>
      <w:marTop w:val="0"/>
      <w:marBottom w:val="0"/>
      <w:divBdr>
        <w:top w:val="none" w:sz="0" w:space="0" w:color="auto"/>
        <w:left w:val="none" w:sz="0" w:space="0" w:color="auto"/>
        <w:bottom w:val="none" w:sz="0" w:space="0" w:color="auto"/>
        <w:right w:val="none" w:sz="0" w:space="0" w:color="auto"/>
      </w:divBdr>
    </w:div>
    <w:div w:id="1086149481">
      <w:bodyDiv w:val="1"/>
      <w:marLeft w:val="0"/>
      <w:marRight w:val="0"/>
      <w:marTop w:val="0"/>
      <w:marBottom w:val="0"/>
      <w:divBdr>
        <w:top w:val="none" w:sz="0" w:space="0" w:color="auto"/>
        <w:left w:val="none" w:sz="0" w:space="0" w:color="auto"/>
        <w:bottom w:val="none" w:sz="0" w:space="0" w:color="auto"/>
        <w:right w:val="none" w:sz="0" w:space="0" w:color="auto"/>
      </w:divBdr>
    </w:div>
    <w:div w:id="1293558969">
      <w:bodyDiv w:val="1"/>
      <w:marLeft w:val="0"/>
      <w:marRight w:val="0"/>
      <w:marTop w:val="0"/>
      <w:marBottom w:val="0"/>
      <w:divBdr>
        <w:top w:val="none" w:sz="0" w:space="0" w:color="auto"/>
        <w:left w:val="none" w:sz="0" w:space="0" w:color="auto"/>
        <w:bottom w:val="none" w:sz="0" w:space="0" w:color="auto"/>
        <w:right w:val="none" w:sz="0" w:space="0" w:color="auto"/>
      </w:divBdr>
    </w:div>
    <w:div w:id="1692687916">
      <w:bodyDiv w:val="1"/>
      <w:marLeft w:val="0"/>
      <w:marRight w:val="0"/>
      <w:marTop w:val="0"/>
      <w:marBottom w:val="0"/>
      <w:divBdr>
        <w:top w:val="none" w:sz="0" w:space="0" w:color="auto"/>
        <w:left w:val="none" w:sz="0" w:space="0" w:color="auto"/>
        <w:bottom w:val="none" w:sz="0" w:space="0" w:color="auto"/>
        <w:right w:val="none" w:sz="0" w:space="0" w:color="auto"/>
      </w:divBdr>
    </w:div>
    <w:div w:id="17790592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r.net/revista/salud/satisfaccion-paciente/" TargetMode="External"/><Relationship Id="rId5" Type="http://schemas.openxmlformats.org/officeDocument/2006/relationships/webSettings" Target="webSettings.xml"/><Relationship Id="rId10" Type="http://schemas.openxmlformats.org/officeDocument/2006/relationships/hyperlink" Target="https://doi.org/10.33255/3467/1291" TargetMode="External"/><Relationship Id="rId4" Type="http://schemas.openxmlformats.org/officeDocument/2006/relationships/settings" Target="settings.xml"/><Relationship Id="rId9" Type="http://schemas.openxmlformats.org/officeDocument/2006/relationships/hyperlink" Target="http://www.redalyc.org/articulo.oa?id=2801111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F7B46F-817B-42ED-8820-311730A97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33</Pages>
  <Words>8480</Words>
  <Characters>46642</Characters>
  <Application>Microsoft Office Word</Application>
  <DocSecurity>0</DocSecurity>
  <Lines>388</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FRISCHKNECHT, Federico</cp:lastModifiedBy>
  <cp:revision>8</cp:revision>
  <dcterms:created xsi:type="dcterms:W3CDTF">2025-12-12T01:34:00Z</dcterms:created>
  <dcterms:modified xsi:type="dcterms:W3CDTF">2025-12-13T01:31:00Z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2023-09-25T00:00:00Z</vt:filetime>
  </property>
  <property fmtid="{D5CDD505-2E9C-101B-9397-08002B2CF9AE}" pid="3" name="Creator">
    <vt:lpwstr>Microsoft® Word para Microsoft 365</vt:lpwstr>
  </property>
  <property fmtid="{D5CDD505-2E9C-101B-9397-08002B2CF9AE}" pid="4" name="LastSaved">
    <vt:filetime>2025-10-15T00:00:00Z</vt:filetime>
  </property>
  <property fmtid="{D5CDD505-2E9C-101B-9397-08002B2CF9AE}" pid="5" name="Producer">
    <vt:lpwstr>pdf-lib (https://github.com/Hopding/pdf-lib)</vt:lpwstr>
  </property>
</Properties>
</file>